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:rsidR="00021CED" w:rsidRDefault="00000000">
      <w:pPr>
        <w:spacing w:after="12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Технологии обработки информации</w:t>
      </w:r>
    </w:p>
    <w:p w:rsidR="00021CED" w:rsidRDefault="00000000">
      <w:pPr>
        <w:spacing w:before="120" w:after="0" w:line="240" w:lineRule="auto"/>
        <w:jc w:val="center"/>
      </w:pPr>
      <w:r>
        <w:rPr>
          <w:rFonts w:ascii="Arial" w:eastAsia="Arial" w:hAnsi="Arial" w:cs="Arial"/>
          <w:sz w:val="24"/>
          <w:szCs w:val="24"/>
        </w:rPr>
        <w:t>Лабораторная работа №5</w:t>
      </w:r>
    </w:p>
    <w:p w:rsidR="00021CED" w:rsidRDefault="00000000">
      <w:pPr>
        <w:spacing w:before="120" w:after="0" w:line="240" w:lineRule="auto"/>
        <w:jc w:val="center"/>
      </w:pPr>
      <w:r>
        <w:rPr>
          <w:rFonts w:ascii="Arial" w:eastAsia="Arial" w:hAnsi="Arial" w:cs="Arial"/>
          <w:sz w:val="28"/>
          <w:szCs w:val="28"/>
        </w:rPr>
        <w:t>Исследование непараметрических алгоритмов оценивания плотности распределения случайной величины</w:t>
      </w:r>
    </w:p>
    <w:p w:rsidR="00021CED" w:rsidRDefault="00000000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:rsidR="00021CED" w:rsidRDefault="00000000">
      <w:pPr>
        <w:spacing w:after="0" w:line="24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Исследовать алгоритмы оценивания плотности распределения случайных величин и случайных векторов на основе методов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k ближайших соседей.</w:t>
      </w:r>
    </w:p>
    <w:p w:rsidR="00021CED" w:rsidRDefault="00000000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Форма контроля</w:t>
      </w:r>
    </w:p>
    <w:p w:rsidR="00021CED" w:rsidRDefault="00000000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Письменный отчёт (допускается преставление в электронном виде). Опрос в устной форме в соответствии с перечнем контрольных вопросов.</w:t>
      </w:r>
    </w:p>
    <w:p w:rsidR="00021CED" w:rsidRDefault="00000000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Количество отведённых аудиторных часов</w:t>
      </w:r>
    </w:p>
    <w:p w:rsidR="00021CED" w:rsidRDefault="00000000">
      <w:pPr>
        <w:spacing w:after="0" w:line="240" w:lineRule="auto"/>
        <w:ind w:firstLine="708"/>
      </w:pPr>
      <w:r>
        <w:rPr>
          <w:rFonts w:ascii="Arial" w:eastAsia="Arial" w:hAnsi="Arial" w:cs="Arial"/>
          <w:sz w:val="24"/>
          <w:szCs w:val="24"/>
        </w:rPr>
        <w:t>4</w:t>
      </w:r>
    </w:p>
    <w:p w:rsidR="00021CED" w:rsidRDefault="00000000">
      <w:pPr>
        <w:spacing w:before="120" w:after="0" w:line="240" w:lineRule="auto"/>
      </w:pPr>
      <w:r>
        <w:rPr>
          <w:rFonts w:ascii="Arial" w:eastAsia="Arial" w:hAnsi="Arial" w:cs="Arial"/>
          <w:b/>
          <w:sz w:val="24"/>
          <w:szCs w:val="24"/>
        </w:rPr>
        <w:t>Содержание работы</w:t>
      </w:r>
    </w:p>
    <w:p w:rsidR="00021CED" w:rsidRDefault="00000000">
      <w:pPr>
        <w:spacing w:after="0" w:line="240" w:lineRule="auto"/>
        <w:jc w:val="both"/>
      </w:pPr>
      <w:r>
        <w:rPr>
          <w:rFonts w:ascii="Arial" w:eastAsia="Arial" w:hAnsi="Arial" w:cs="Arial"/>
          <w:i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:rsidR="00021CED" w:rsidRDefault="00000000">
      <w:pPr>
        <w:spacing w:before="120" w:after="0"/>
        <w:jc w:val="both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Пример варианта задания</w:t>
      </w:r>
    </w:p>
    <w:p w:rsidR="00021CED" w:rsidRDefault="00000000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Вычислить абсолютную ошибку оценивания плотности распределения случайной величины при использовании оценки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>. Построить график зависимости ошибки оценивания от величины параметра оконной функции следующего вида: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показательная функция;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оконная прямоугольная функция;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оконная треугольная функция.</w:t>
      </w:r>
    </w:p>
    <w:p w:rsidR="00021CED" w:rsidRDefault="00000000">
      <w:pPr>
        <w:numPr>
          <w:ilvl w:val="0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Вычислить среднеквадратичную ошибку оценивания плотности распределения случайной величины по методу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для окна вида: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2790825" cy="6191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3209925" cy="69532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CED" w:rsidRDefault="00000000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Окно какого вида будет обеспечивать оптимальное по критерию среднеквадратичной ошибки оценивание плотности распределения случайной величины в соответствии с методом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>? Построить графики зависимостей ошибок от объема обучающей выборки. Сравните следующие виды окон: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функция, показательная функция и оконная прямоугольная функция;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функция, оконная прямоугольная функция и оконная треугольная функция.</w:t>
      </w:r>
    </w:p>
    <w:p w:rsidR="00021CED" w:rsidRDefault="00000000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Вычислить абсолютную ошибку оценивания плотности распределения случайного вектора в двумерном пространстве признаков при использовании оценки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>. Построить график зависимости ошибки оценивания от величины параметра оконной функции. Используйте одну из следующих оконных функций: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диагональной матрицы;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матрицы ковариаций;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показательная функция;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оконная прямоугольная функция;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оконная треугольная функция.</w:t>
      </w:r>
    </w:p>
    <w:p w:rsidR="00021CED" w:rsidRDefault="00000000">
      <w:pPr>
        <w:numPr>
          <w:ilvl w:val="0"/>
          <w:numId w:val="1"/>
        </w:numPr>
        <w:spacing w:after="0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Окно какого вида будет обеспечивать оптимальное по критерию среднеквадратичной ошибки оценивание плотности распределения двумерного случайного вектора по методу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>? Построить графики зависимостей ошибок от объема обучающей выборки. Сравните следующие виды окон: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диагональной матрицы и гауссовская функция c использованием матрицы ковариаций;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диагональной матрицы, показательная функция и оконная треугольная функция;</w:t>
      </w:r>
    </w:p>
    <w:p w:rsidR="00021CED" w:rsidRDefault="00000000">
      <w:pPr>
        <w:numPr>
          <w:ilvl w:val="1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гауссовская функция c использованием матрицы ковариаций, оконная прямоугольная функция и оконная треугольная функция.</w:t>
      </w:r>
    </w:p>
    <w:p w:rsidR="00021CED" w:rsidRDefault="00000000">
      <w:pPr>
        <w:numPr>
          <w:ilvl w:val="0"/>
          <w:numId w:val="1"/>
        </w:numPr>
        <w:spacing w:after="0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Получить оценки плотности распределения случайной величины на основе метода k ближайших соседей. Определить значение параметра k, при котором достигается минимум среднеквадратичной ошибки оценивания.</w:t>
      </w:r>
    </w:p>
    <w:p w:rsidR="00021CED" w:rsidRDefault="00000000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Реализовать оценку плотности распределения двумерного случайного вектора, плотность которого задается на основе пяти гауссовых функций. Определить оптимальное по критерию среднеквадратичной ошибки оценивания значение параметра k.</w:t>
      </w:r>
    </w:p>
    <w:p w:rsidR="00021CED" w:rsidRDefault="00000000">
      <w:pPr>
        <w:spacing w:before="120" w:after="0"/>
        <w:jc w:val="both"/>
      </w:pPr>
      <w:r>
        <w:rPr>
          <w:rFonts w:ascii="Arial" w:eastAsia="Arial" w:hAnsi="Arial" w:cs="Arial"/>
          <w:b/>
          <w:sz w:val="24"/>
          <w:szCs w:val="24"/>
        </w:rPr>
        <w:t>Примеры контрольных вопросов</w:t>
      </w:r>
    </w:p>
    <w:p w:rsidR="00021CED" w:rsidRDefault="00000000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При каком значении параметра оконной функции достигается минимум ошибки оценивания по критерию, указанному в варианте исполнителя? Ответ подтвердить графиками, представленными в отчёте.</w:t>
      </w:r>
    </w:p>
    <w:p w:rsidR="00021CED" w:rsidRDefault="00000000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424A1">
        <w:rPr>
          <w:rFonts w:ascii="Arial" w:eastAsia="Arial" w:hAnsi="Arial" w:cs="Arial"/>
          <w:sz w:val="24"/>
          <w:szCs w:val="24"/>
        </w:rPr>
        <w:t>Какой вид оконной функции обеспечивает оптимальную оценку плотности распределения в реализованном Вами исследовании? Ответ подтвердить графиками, представленными в отчёте.</w:t>
      </w:r>
    </w:p>
    <w:sectPr w:rsidR="00021CED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6990"/>
    <w:multiLevelType w:val="multilevel"/>
    <w:tmpl w:val="0088B04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3063701"/>
    <w:multiLevelType w:val="multilevel"/>
    <w:tmpl w:val="AD925D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 w16cid:durableId="1543439139">
    <w:abstractNumId w:val="0"/>
  </w:num>
  <w:num w:numId="2" w16cid:durableId="25579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CED"/>
    <w:rsid w:val="00021CED"/>
    <w:rsid w:val="005424A1"/>
    <w:rsid w:val="00BB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CB526-49A0-4992-B963-53E0183D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2</cp:revision>
  <dcterms:created xsi:type="dcterms:W3CDTF">2024-10-30T06:13:00Z</dcterms:created>
  <dcterms:modified xsi:type="dcterms:W3CDTF">2024-10-30T06:48:00Z</dcterms:modified>
</cp:coreProperties>
</file>