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rrxnb4eqy3wp" w:id="0"/>
      <w:bookmarkEnd w:id="0"/>
      <w:r w:rsidDel="00000000" w:rsidR="00000000" w:rsidRPr="00000000">
        <w:rPr>
          <w:rtl w:val="0"/>
        </w:rPr>
        <w:t xml:space="preserve">Практическое задание 2. PMI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освоить базовые подходы к управлению проектами, предлагаемые Project Management Institute (PMI) в руководстве знаний по управлению проектами (PMBoK) и прочих стандартах. Попрактиковаться в создании основных проектных артефактов, предусмотренных данным фреймворком.</w:t>
      </w:r>
    </w:p>
    <w:p w:rsidR="00000000" w:rsidDel="00000000" w:rsidP="00000000" w:rsidRDefault="00000000" w:rsidRPr="00000000" w14:paraId="00000003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материалов: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Свод знаний по управлению проектами (PMBoK), 6 издание (искать в облаке в папке “Материалы/PMI”).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Standard for Work Breakdown Structures (искать в облаке в папке “Материалы/PMI”).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Шаблоны необходимых документов (некоторые можно найти в облаке в папке “Материалы/PMI”, приветствуется использование сторонних).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Составьте устав проекта. Можно пользоваться любыми подходящими шаблонами и планами структуры документа. При составлении устава не забывайте о ряде ключевых моментов: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проекта должна быть сформулирована по методологии SMART.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Одной из важнейших целей устава является декларация спектра полномочий руководителя проекта (что он имеет право делать самостоятельно, что он должен согласовывать с вышестоящим руководством, кому и по каким поводам должен отчитываться и т.д.). Поэтому не забывайте про этот пункт.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менее важный пункт - перечень конкретных поставок, которые должны быть по итогам выполнения проекта.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rtl w:val="0"/>
        </w:rPr>
        <w:t xml:space="preserve"> Составьте реестр заинтересованных сторон проекта. Не забывайте, что заинтересованные стороны, это все, кто может быть заинтересован в результатах проекта или способен оказывать на него влияние (конечные пользователи, конкуренты, подрядчики, регулирующие органы и т.д. и т.п.), а не только заказчик и команда. Укажите в том числе оценки степени влияния на проект, заинтересованности, выбранную стратегию по отношению к данному лицу.</w:t>
      </w:r>
    </w:p>
    <w:p w:rsidR="00000000" w:rsidDel="00000000" w:rsidP="00000000" w:rsidRDefault="00000000" w:rsidRPr="00000000" w14:paraId="0000000D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3) </w:t>
      </w:r>
      <w:r w:rsidDel="00000000" w:rsidR="00000000" w:rsidRPr="00000000">
        <w:rPr>
          <w:rtl w:val="0"/>
        </w:rPr>
        <w:t xml:space="preserve">Составьте Иерархическую структуру работ (ИСР, WBS) вашего проекта и её словарь. Обоснуйте выбранный подход к декомпозиции (продуктовый, функциональный, в соответствии с ЖЦ и т.д.).</w:t>
      </w:r>
    </w:p>
    <w:p w:rsidR="00000000" w:rsidDel="00000000" w:rsidP="00000000" w:rsidRDefault="00000000" w:rsidRPr="00000000" w14:paraId="0000000E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4)</w:t>
      </w:r>
      <w:r w:rsidDel="00000000" w:rsidR="00000000" w:rsidRPr="00000000">
        <w:rPr>
          <w:rtl w:val="0"/>
        </w:rPr>
        <w:t xml:space="preserve"> Составьте реестр рисков для проекта. Укажите в нём оценки вероятности и влияния. Продумайте стратегии реагирования.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