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6329" w:rsidRDefault="00E56329" w:rsidP="00E56329">
      <w:pPr>
        <w:pStyle w:val="1"/>
      </w:pPr>
      <w:r>
        <w:t>Планирование тестирования</w:t>
      </w:r>
    </w:p>
    <w:p w:rsidR="00642924" w:rsidRPr="00642924" w:rsidRDefault="00642924" w:rsidP="001B133E">
      <w:pPr>
        <w:jc w:val="center"/>
      </w:pPr>
      <w:r w:rsidRPr="00642924">
        <w:drawing>
          <wp:inline distT="0" distB="0" distL="0" distR="0" wp14:anchorId="27BBD266" wp14:editId="2B2F134A">
            <wp:extent cx="5940425" cy="4803140"/>
            <wp:effectExtent l="0" t="0" r="0" b="0"/>
            <wp:docPr id="152" name="Google Shape;152;p17" descr="test_plan.png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Google Shape;152;p17" descr="test_plan.png"/>
                    <pic:cNvPicPr preferRelativeResize="0">
                      <a:picLocks noGrp="1"/>
                    </pic:cNvPicPr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940425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329" w:rsidRDefault="00E56329" w:rsidP="00E56329">
      <w:pPr>
        <w:pStyle w:val="2"/>
      </w:pPr>
      <w:r>
        <w:t>Введение</w:t>
      </w:r>
    </w:p>
    <w:p w:rsidR="00E56329" w:rsidRDefault="00E56329" w:rsidP="00E56329">
      <w:r>
        <w:t>Описание продукта, целей тестирования</w:t>
      </w:r>
    </w:p>
    <w:p w:rsidR="00E56329" w:rsidRDefault="00E56329" w:rsidP="00E56329">
      <w:pPr>
        <w:pStyle w:val="2"/>
      </w:pPr>
      <w:proofErr w:type="spellStart"/>
      <w:r>
        <w:t>Scope</w:t>
      </w:r>
      <w:proofErr w:type="spellEnd"/>
    </w:p>
    <w:p w:rsidR="00E56329" w:rsidRDefault="00E56329" w:rsidP="00E56329">
      <w:r>
        <w:t>Что войдёт в задачи по тестированию.</w:t>
      </w:r>
    </w:p>
    <w:p w:rsidR="00E56329" w:rsidRDefault="00E56329" w:rsidP="00E56329">
      <w:r>
        <w:t>Описываем крупные цели (нужно ли тестирование производительности, какие компоненты будем тестировать).</w:t>
      </w:r>
    </w:p>
    <w:p w:rsidR="00E56329" w:rsidRDefault="00E56329" w:rsidP="00E56329">
      <w:r>
        <w:t xml:space="preserve">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- что не будем тестировать и почему.</w:t>
      </w:r>
    </w:p>
    <w:p w:rsidR="00E56329" w:rsidRDefault="00E56329" w:rsidP="00E56329">
      <w:r>
        <w:t>Нужен для согласования с заказчиком.</w:t>
      </w:r>
    </w:p>
    <w:p w:rsidR="00E56329" w:rsidRDefault="00E56329" w:rsidP="00E56329">
      <w:pPr>
        <w:pStyle w:val="2"/>
      </w:pPr>
      <w:r>
        <w:t>Подход (методология) к тестированию и стандартные процедуры операции</w:t>
      </w:r>
    </w:p>
    <w:p w:rsidR="00E56329" w:rsidRDefault="00E56329" w:rsidP="00E56329">
      <w:r>
        <w:t>Методология тестирования - как проводим, с помощью каких методик.</w:t>
      </w:r>
    </w:p>
    <w:p w:rsidR="00E56329" w:rsidRDefault="00E56329" w:rsidP="00E56329">
      <w:pPr>
        <w:pStyle w:val="a3"/>
        <w:numPr>
          <w:ilvl w:val="0"/>
          <w:numId w:val="1"/>
        </w:numPr>
      </w:pPr>
      <w:r>
        <w:lastRenderedPageBreak/>
        <w:t>требования к автоматизаци</w:t>
      </w:r>
      <w:r w:rsidR="001B133E">
        <w:t>и</w:t>
      </w:r>
      <w:r>
        <w:t>;</w:t>
      </w:r>
    </w:p>
    <w:p w:rsidR="00E56329" w:rsidRDefault="00E56329" w:rsidP="00E56329">
      <w:pPr>
        <w:pStyle w:val="a3"/>
        <w:numPr>
          <w:ilvl w:val="0"/>
          <w:numId w:val="1"/>
        </w:numPr>
      </w:pPr>
      <w:r>
        <w:t>работа с требованиями.</w:t>
      </w:r>
    </w:p>
    <w:p w:rsidR="00E56329" w:rsidRDefault="00E56329" w:rsidP="00E56329">
      <w:r>
        <w:t>Процедуры тестирования - описание проведения тестирования.</w:t>
      </w:r>
    </w:p>
    <w:p w:rsidR="00E56329" w:rsidRDefault="00E56329" w:rsidP="00E56329">
      <w:r>
        <w:t>Обычно для разных типов тестирования - разные методики, по каким правилам подбираем тесты.</w:t>
      </w:r>
    </w:p>
    <w:p w:rsidR="00E56329" w:rsidRDefault="00E56329" w:rsidP="00E56329">
      <w:pPr>
        <w:pStyle w:val="2"/>
      </w:pPr>
      <w:r>
        <w:t>Критерии завершения (критерии входа/выхода)</w:t>
      </w:r>
    </w:p>
    <w:p w:rsidR="00E56329" w:rsidRDefault="00E56329" w:rsidP="00E56329">
      <w:r>
        <w:t>Критерии входа - критерии, начала тестирования.</w:t>
      </w:r>
    </w:p>
    <w:p w:rsidR="00E56329" w:rsidRDefault="00E56329" w:rsidP="00E56329">
      <w:r>
        <w:t>Критерии выхода - критерии завершения тестирования.</w:t>
      </w:r>
    </w:p>
    <w:p w:rsidR="00E56329" w:rsidRDefault="00E56329" w:rsidP="00E56329">
      <w:r>
        <w:t>Они могут определяться для отдельных типов тестирования и отдельных этапов тестирования.</w:t>
      </w:r>
    </w:p>
    <w:p w:rsidR="00E56329" w:rsidRDefault="00E56329" w:rsidP="00E56329">
      <w:r>
        <w:t>"Все функции работают" - не критерий выхода.</w:t>
      </w:r>
    </w:p>
    <w:p w:rsidR="00E56329" w:rsidRDefault="00E56329" w:rsidP="00E56329">
      <w:r>
        <w:t>Глубина тестирования, минимальные требования к результатам прохождения тестов, покрытие тестов - минимальные критерии. Они должны опираться на выбранные методики.</w:t>
      </w:r>
    </w:p>
    <w:p w:rsidR="00E56329" w:rsidRDefault="00E56329" w:rsidP="00E56329">
      <w:r>
        <w:t>Критерий "99% из 100% пройденных тестов" должен учитывать приоритезацию тестов.</w:t>
      </w:r>
    </w:p>
    <w:p w:rsidR="00E56329" w:rsidRDefault="00E56329" w:rsidP="00E56329">
      <w:r>
        <w:t>Тестирование при обнаружении критического дефекта стоит останавливать в случае его массового влияния на систему.</w:t>
      </w:r>
    </w:p>
    <w:p w:rsidR="00E56329" w:rsidRDefault="00E56329" w:rsidP="00E56329">
      <w:r>
        <w:t>По мере развития продукта появляются более зрелые процессы тестирования и разработки.</w:t>
      </w:r>
    </w:p>
    <w:p w:rsidR="00E56329" w:rsidRDefault="00E56329" w:rsidP="00E56329">
      <w:r>
        <w:t>Критерии, независимые от результата тестирования:</w:t>
      </w:r>
    </w:p>
    <w:p w:rsidR="00E56329" w:rsidRDefault="00E56329" w:rsidP="00E56329">
      <w:pPr>
        <w:pStyle w:val="a3"/>
        <w:numPr>
          <w:ilvl w:val="0"/>
          <w:numId w:val="2"/>
        </w:numPr>
      </w:pPr>
      <w:r>
        <w:t>стоимость,</w:t>
      </w:r>
    </w:p>
    <w:p w:rsidR="00E56329" w:rsidRDefault="00E56329" w:rsidP="00E56329">
      <w:pPr>
        <w:pStyle w:val="a3"/>
        <w:numPr>
          <w:ilvl w:val="0"/>
          <w:numId w:val="2"/>
        </w:numPr>
      </w:pPr>
      <w:r>
        <w:t>время выхода на рынок.</w:t>
      </w:r>
    </w:p>
    <w:p w:rsidR="00E56329" w:rsidRDefault="00E56329" w:rsidP="00E56329">
      <w:pPr>
        <w:pStyle w:val="2"/>
      </w:pPr>
      <w:r>
        <w:t>Состав поставки</w:t>
      </w:r>
    </w:p>
    <w:p w:rsidR="00E56329" w:rsidRDefault="00E56329" w:rsidP="00E56329">
      <w:r>
        <w:t>Требования к тестовой документации. Основные источники: контракт с заказчиком или требования внутри команды.</w:t>
      </w:r>
    </w:p>
    <w:p w:rsidR="00E56329" w:rsidRDefault="00E56329" w:rsidP="00E56329">
      <w:r>
        <w:lastRenderedPageBreak/>
        <w:t>Люди, автоматизирующие тесты, должны быть хорошо знакомы с продуктом.</w:t>
      </w:r>
    </w:p>
    <w:p w:rsidR="00E56329" w:rsidRDefault="00E56329" w:rsidP="00E56329">
      <w:pPr>
        <w:pStyle w:val="2"/>
      </w:pPr>
      <w:r>
        <w:t>Регламент процесса тестирования</w:t>
      </w:r>
    </w:p>
    <w:p w:rsidR="00E56329" w:rsidRDefault="00E56329" w:rsidP="00E56329">
      <w:pPr>
        <w:pStyle w:val="a3"/>
        <w:numPr>
          <w:ilvl w:val="0"/>
          <w:numId w:val="3"/>
        </w:numPr>
      </w:pPr>
      <w:r>
        <w:t>Когда проводим тесты</w:t>
      </w:r>
    </w:p>
    <w:p w:rsidR="00E56329" w:rsidRDefault="00E56329" w:rsidP="00E56329">
      <w:pPr>
        <w:pStyle w:val="a3"/>
        <w:numPr>
          <w:ilvl w:val="0"/>
          <w:numId w:val="3"/>
        </w:numPr>
      </w:pPr>
      <w:r>
        <w:t>По каким правилам фиксируем дефекты</w:t>
      </w:r>
    </w:p>
    <w:p w:rsidR="00E56329" w:rsidRDefault="00E56329" w:rsidP="00E56329">
      <w:pPr>
        <w:pStyle w:val="a3"/>
        <w:numPr>
          <w:ilvl w:val="0"/>
          <w:numId w:val="3"/>
        </w:numPr>
      </w:pPr>
      <w:r>
        <w:t xml:space="preserve">Описан </w:t>
      </w:r>
      <w:proofErr w:type="spellStart"/>
      <w:r>
        <w:t>релизный</w:t>
      </w:r>
      <w:proofErr w:type="spellEnd"/>
      <w:r>
        <w:t xml:space="preserve"> процесс</w:t>
      </w:r>
    </w:p>
    <w:p w:rsidR="00E56329" w:rsidRDefault="00E56329" w:rsidP="00E56329">
      <w:pPr>
        <w:pStyle w:val="2"/>
      </w:pPr>
      <w:r>
        <w:t>Т</w:t>
      </w:r>
      <w:r>
        <w:t>естовые среды</w:t>
      </w:r>
    </w:p>
    <w:p w:rsidR="00E56329" w:rsidRDefault="00E56329" w:rsidP="00E56329">
      <w:r>
        <w:t>Описание сред, в которых работает программа.</w:t>
      </w:r>
    </w:p>
    <w:p w:rsidR="00E56329" w:rsidRDefault="00E56329" w:rsidP="00E56329">
      <w:r>
        <w:t xml:space="preserve">Критерии переноса </w:t>
      </w:r>
      <w:proofErr w:type="spellStart"/>
      <w:r>
        <w:t>билда</w:t>
      </w:r>
      <w:proofErr w:type="spellEnd"/>
      <w:r>
        <w:t xml:space="preserve"> на определённое окружение.</w:t>
      </w:r>
    </w:p>
    <w:p w:rsidR="00E56329" w:rsidRDefault="00E56329" w:rsidP="00E56329">
      <w:pPr>
        <w:pStyle w:val="a3"/>
        <w:numPr>
          <w:ilvl w:val="0"/>
          <w:numId w:val="4"/>
        </w:numPr>
      </w:pPr>
      <w:r>
        <w:t>Каким требованиям соответствует окружение</w:t>
      </w:r>
    </w:p>
    <w:p w:rsidR="00E56329" w:rsidRDefault="00E56329" w:rsidP="00E56329">
      <w:pPr>
        <w:pStyle w:val="a3"/>
        <w:numPr>
          <w:ilvl w:val="0"/>
          <w:numId w:val="4"/>
        </w:numPr>
      </w:pPr>
      <w:r>
        <w:t xml:space="preserve">Требования к </w:t>
      </w:r>
      <w:proofErr w:type="spellStart"/>
      <w:r>
        <w:t>билду</w:t>
      </w:r>
      <w:proofErr w:type="spellEnd"/>
      <w:r>
        <w:t>, чтобы попасть на окружение</w:t>
      </w:r>
    </w:p>
    <w:p w:rsidR="00E56329" w:rsidRDefault="00E56329" w:rsidP="00E56329">
      <w:pPr>
        <w:pStyle w:val="a3"/>
        <w:numPr>
          <w:ilvl w:val="0"/>
          <w:numId w:val="4"/>
        </w:numPr>
      </w:pPr>
      <w:r>
        <w:t>Описание требований к миграции</w:t>
      </w:r>
    </w:p>
    <w:p w:rsidR="00E56329" w:rsidRDefault="00E56329" w:rsidP="00E56329">
      <w:pPr>
        <w:pStyle w:val="2"/>
      </w:pPr>
      <w:r>
        <w:t>Описание команды (</w:t>
      </w:r>
      <w:proofErr w:type="spellStart"/>
      <w:r>
        <w:t>Deprecated</w:t>
      </w:r>
      <w:proofErr w:type="spellEnd"/>
      <w:r>
        <w:t>)</w:t>
      </w:r>
    </w:p>
    <w:p w:rsidR="00E56329" w:rsidRDefault="00E56329" w:rsidP="00E56329">
      <w:pPr>
        <w:pStyle w:val="a3"/>
        <w:numPr>
          <w:ilvl w:val="0"/>
          <w:numId w:val="5"/>
        </w:numPr>
      </w:pPr>
      <w:r>
        <w:t>Кто главный</w:t>
      </w:r>
    </w:p>
    <w:p w:rsidR="00E56329" w:rsidRDefault="00E56329" w:rsidP="00E56329">
      <w:pPr>
        <w:pStyle w:val="a3"/>
        <w:numPr>
          <w:ilvl w:val="0"/>
          <w:numId w:val="5"/>
        </w:numPr>
      </w:pPr>
      <w:r>
        <w:t xml:space="preserve">Есть ли разделение на </w:t>
      </w:r>
      <w:proofErr w:type="spellStart"/>
      <w:r>
        <w:t>автоматизаторов</w:t>
      </w:r>
      <w:proofErr w:type="spellEnd"/>
      <w:r>
        <w:t xml:space="preserve"> и мануальных тестировщиков</w:t>
      </w:r>
    </w:p>
    <w:p w:rsidR="00E56329" w:rsidRDefault="00E56329" w:rsidP="00E56329">
      <w:pPr>
        <w:pStyle w:val="a3"/>
        <w:numPr>
          <w:ilvl w:val="0"/>
          <w:numId w:val="5"/>
        </w:numPr>
      </w:pPr>
      <w:r>
        <w:t>Прочее (команды под отдельные типы тестирования)</w:t>
      </w:r>
    </w:p>
    <w:p w:rsidR="00E56329" w:rsidRDefault="00E56329" w:rsidP="00E56329">
      <w:pPr>
        <w:pStyle w:val="2"/>
      </w:pPr>
      <w:r>
        <w:t>Вехи</w:t>
      </w:r>
    </w:p>
    <w:p w:rsidR="00E56329" w:rsidRDefault="00E56329" w:rsidP="00E56329">
      <w:r>
        <w:t>По каким метрикам оцениваем процесс тестирования.</w:t>
      </w:r>
    </w:p>
    <w:p w:rsidR="00E56329" w:rsidRDefault="00E56329" w:rsidP="00E56329">
      <w:pPr>
        <w:pStyle w:val="2"/>
      </w:pPr>
      <w:r>
        <w:t>(и)Риски</w:t>
      </w:r>
    </w:p>
    <w:p w:rsidR="00E56329" w:rsidRDefault="00E56329" w:rsidP="00E56329">
      <w:r>
        <w:t>Риски стоит оценивать только в случае, если мы будем это использовать.</w:t>
      </w:r>
    </w:p>
    <w:p w:rsidR="00E56329" w:rsidRDefault="00E56329" w:rsidP="00E56329">
      <w:pPr>
        <w:pStyle w:val="1"/>
      </w:pPr>
      <w:r>
        <w:t>Выбор подхода к планированию тестирования</w:t>
      </w:r>
    </w:p>
    <w:p w:rsidR="00E56329" w:rsidRDefault="00E56329" w:rsidP="00E56329">
      <w:r>
        <w:t>Зависит от 6 параметров:</w:t>
      </w:r>
    </w:p>
    <w:p w:rsidR="00E56329" w:rsidRDefault="00E56329" w:rsidP="00E56329">
      <w:pPr>
        <w:pStyle w:val="a3"/>
        <w:numPr>
          <w:ilvl w:val="0"/>
          <w:numId w:val="6"/>
        </w:numPr>
      </w:pPr>
      <w:r>
        <w:t xml:space="preserve">природа системы (клиент-сервер будет тестироваться не так как </w:t>
      </w:r>
      <w:proofErr w:type="spellStart"/>
      <w:r>
        <w:t>embedded</w:t>
      </w:r>
      <w:proofErr w:type="spellEnd"/>
      <w:r>
        <w:t>);</w:t>
      </w:r>
    </w:p>
    <w:p w:rsidR="00E56329" w:rsidRDefault="00E56329" w:rsidP="00E56329">
      <w:pPr>
        <w:pStyle w:val="a3"/>
        <w:numPr>
          <w:ilvl w:val="0"/>
          <w:numId w:val="6"/>
        </w:numPr>
      </w:pPr>
      <w:r>
        <w:t>технологии (на сколько ненадёжно то, на чём мы пишем);</w:t>
      </w:r>
    </w:p>
    <w:p w:rsidR="00E56329" w:rsidRDefault="00E56329" w:rsidP="00E56329">
      <w:pPr>
        <w:pStyle w:val="a3"/>
        <w:numPr>
          <w:ilvl w:val="0"/>
          <w:numId w:val="6"/>
        </w:numPr>
      </w:pPr>
      <w:r>
        <w:t>цели тестирования (формулируем уровень качества приложения и глубины тестирования);</w:t>
      </w:r>
    </w:p>
    <w:p w:rsidR="00E56329" w:rsidRDefault="00E56329" w:rsidP="00E56329">
      <w:pPr>
        <w:pStyle w:val="a3"/>
        <w:numPr>
          <w:ilvl w:val="0"/>
          <w:numId w:val="6"/>
        </w:numPr>
      </w:pPr>
      <w:r>
        <w:lastRenderedPageBreak/>
        <w:t>риски (увеличение глубины тестирования, сдвиг сроков, общение с заказчиком как методы минимизации рисков);</w:t>
      </w:r>
    </w:p>
    <w:p w:rsidR="00E56329" w:rsidRDefault="00E56329" w:rsidP="00E56329">
      <w:pPr>
        <w:pStyle w:val="a3"/>
        <w:numPr>
          <w:ilvl w:val="0"/>
          <w:numId w:val="6"/>
        </w:numPr>
      </w:pPr>
      <w:r>
        <w:t>сроки;</w:t>
      </w:r>
    </w:p>
    <w:p w:rsidR="00E56329" w:rsidRDefault="00E56329" w:rsidP="00E56329">
      <w:pPr>
        <w:pStyle w:val="a3"/>
        <w:numPr>
          <w:ilvl w:val="0"/>
          <w:numId w:val="6"/>
        </w:numPr>
      </w:pPr>
      <w:r>
        <w:t>ресурсы и квалификации;</w:t>
      </w:r>
    </w:p>
    <w:p w:rsidR="00E56329" w:rsidRDefault="00E56329" w:rsidP="00E56329">
      <w:r>
        <w:t>Подходы:</w:t>
      </w:r>
    </w:p>
    <w:p w:rsidR="00E56329" w:rsidRDefault="00E56329" w:rsidP="00E56329">
      <w:pPr>
        <w:pStyle w:val="a3"/>
        <w:numPr>
          <w:ilvl w:val="0"/>
          <w:numId w:val="7"/>
        </w:numPr>
      </w:pPr>
      <w:r>
        <w:t>стандартизация</w:t>
      </w:r>
    </w:p>
    <w:p w:rsidR="00E56329" w:rsidRDefault="00E56329" w:rsidP="00E56329">
      <w:pPr>
        <w:pStyle w:val="a3"/>
        <w:numPr>
          <w:ilvl w:val="0"/>
          <w:numId w:val="7"/>
        </w:numPr>
      </w:pPr>
      <w:r>
        <w:t>тестирование на основе модели (например, тестирование компиляторов)</w:t>
      </w:r>
    </w:p>
    <w:p w:rsidR="00E56329" w:rsidRDefault="00E56329" w:rsidP="00E56329">
      <w:pPr>
        <w:pStyle w:val="1"/>
      </w:pPr>
      <w:r>
        <w:t># Оценка тестирования</w:t>
      </w:r>
    </w:p>
    <w:p w:rsidR="00E56329" w:rsidRDefault="00E56329" w:rsidP="00E56329">
      <w:pPr>
        <w:pStyle w:val="a3"/>
        <w:numPr>
          <w:ilvl w:val="0"/>
          <w:numId w:val="8"/>
        </w:numPr>
      </w:pPr>
      <w:r>
        <w:t>насколько всё идёт по плану</w:t>
      </w:r>
    </w:p>
    <w:p w:rsidR="00E56329" w:rsidRDefault="00E56329" w:rsidP="00E56329">
      <w:pPr>
        <w:pStyle w:val="a3"/>
        <w:numPr>
          <w:ilvl w:val="0"/>
          <w:numId w:val="8"/>
        </w:numPr>
      </w:pPr>
      <w:r>
        <w:t>качество продукта</w:t>
      </w:r>
    </w:p>
    <w:p w:rsidR="00E56329" w:rsidRDefault="00E56329" w:rsidP="00E56329">
      <w:r>
        <w:t>Используются метрики и экспертный подход.</w:t>
      </w:r>
    </w:p>
    <w:p w:rsidR="00E56329" w:rsidRDefault="00E56329" w:rsidP="00E56329">
      <w:r>
        <w:t>Оценка складывается из 10 факторов:</w:t>
      </w:r>
    </w:p>
    <w:p w:rsidR="00E56329" w:rsidRDefault="00E56329" w:rsidP="00E56329">
      <w:pPr>
        <w:pStyle w:val="a3"/>
        <w:numPr>
          <w:ilvl w:val="0"/>
          <w:numId w:val="9"/>
        </w:numPr>
      </w:pPr>
      <w:r>
        <w:t>5 со стороны продукта;</w:t>
      </w:r>
    </w:p>
    <w:p w:rsidR="00E56329" w:rsidRDefault="00E56329" w:rsidP="00E56329">
      <w:pPr>
        <w:pStyle w:val="a3"/>
        <w:numPr>
          <w:ilvl w:val="0"/>
          <w:numId w:val="9"/>
        </w:numPr>
      </w:pPr>
      <w:r>
        <w:t>3 со стороны команды;</w:t>
      </w:r>
    </w:p>
    <w:p w:rsidR="00E56329" w:rsidRDefault="00E56329" w:rsidP="00E56329">
      <w:pPr>
        <w:pStyle w:val="a3"/>
        <w:numPr>
          <w:ilvl w:val="0"/>
          <w:numId w:val="9"/>
        </w:numPr>
      </w:pPr>
      <w:r>
        <w:t>2 от процесса тестирования.</w:t>
      </w:r>
    </w:p>
    <w:p w:rsidR="00E56329" w:rsidRDefault="00E56329" w:rsidP="00E56329">
      <w:pPr>
        <w:pStyle w:val="1"/>
      </w:pPr>
      <w:r>
        <w:t># Мониторинг тестирования</w:t>
      </w:r>
    </w:p>
    <w:p w:rsidR="00E56329" w:rsidRDefault="00E56329" w:rsidP="00E56329">
      <w:r>
        <w:t>Прорабатываем набор инструментов, которые помогут нам оценить процесс тестирования.</w:t>
      </w:r>
    </w:p>
    <w:p w:rsidR="00E56329" w:rsidRDefault="00E56329" w:rsidP="00E56329">
      <w:pPr>
        <w:pStyle w:val="1"/>
      </w:pPr>
      <w:r>
        <w:t># Контроль тестирования</w:t>
      </w:r>
    </w:p>
    <w:p w:rsidR="00E56329" w:rsidRDefault="00E56329" w:rsidP="00E56329">
      <w:r>
        <w:t>Понять, что делать в случае отклонения от плана в рамках тестирования или всего проекта.</w:t>
      </w:r>
    </w:p>
    <w:sectPr w:rsidR="00E56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3393E"/>
    <w:multiLevelType w:val="hybridMultilevel"/>
    <w:tmpl w:val="9BE2C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C1560"/>
    <w:multiLevelType w:val="hybridMultilevel"/>
    <w:tmpl w:val="69624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E1650"/>
    <w:multiLevelType w:val="hybridMultilevel"/>
    <w:tmpl w:val="84B80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528E3"/>
    <w:multiLevelType w:val="hybridMultilevel"/>
    <w:tmpl w:val="82D0D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E2EE7"/>
    <w:multiLevelType w:val="hybridMultilevel"/>
    <w:tmpl w:val="27461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273B8"/>
    <w:multiLevelType w:val="hybridMultilevel"/>
    <w:tmpl w:val="58F8A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34644"/>
    <w:multiLevelType w:val="hybridMultilevel"/>
    <w:tmpl w:val="BB60D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16F15"/>
    <w:multiLevelType w:val="hybridMultilevel"/>
    <w:tmpl w:val="784EC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D27D7"/>
    <w:multiLevelType w:val="hybridMultilevel"/>
    <w:tmpl w:val="2E76F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765032">
    <w:abstractNumId w:val="3"/>
  </w:num>
  <w:num w:numId="2" w16cid:durableId="1591161337">
    <w:abstractNumId w:val="7"/>
  </w:num>
  <w:num w:numId="3" w16cid:durableId="1913739650">
    <w:abstractNumId w:val="2"/>
  </w:num>
  <w:num w:numId="4" w16cid:durableId="1083182682">
    <w:abstractNumId w:val="4"/>
  </w:num>
  <w:num w:numId="5" w16cid:durableId="466433699">
    <w:abstractNumId w:val="6"/>
  </w:num>
  <w:num w:numId="6" w16cid:durableId="203956080">
    <w:abstractNumId w:val="5"/>
  </w:num>
  <w:num w:numId="7" w16cid:durableId="1211308203">
    <w:abstractNumId w:val="0"/>
  </w:num>
  <w:num w:numId="8" w16cid:durableId="1077358361">
    <w:abstractNumId w:val="1"/>
  </w:num>
  <w:num w:numId="9" w16cid:durableId="20765100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29"/>
    <w:rsid w:val="001B133E"/>
    <w:rsid w:val="001E03C9"/>
    <w:rsid w:val="002C7CCE"/>
    <w:rsid w:val="00301FCA"/>
    <w:rsid w:val="004B3C99"/>
    <w:rsid w:val="00515CAB"/>
    <w:rsid w:val="005A0B30"/>
    <w:rsid w:val="00615089"/>
    <w:rsid w:val="00642924"/>
    <w:rsid w:val="006553B6"/>
    <w:rsid w:val="007160D4"/>
    <w:rsid w:val="00744E91"/>
    <w:rsid w:val="00797995"/>
    <w:rsid w:val="007E1555"/>
    <w:rsid w:val="008D5D6D"/>
    <w:rsid w:val="00A52B5B"/>
    <w:rsid w:val="00AC4D29"/>
    <w:rsid w:val="00BF2FFF"/>
    <w:rsid w:val="00C52E37"/>
    <w:rsid w:val="00CF0E9A"/>
    <w:rsid w:val="00DD24CB"/>
    <w:rsid w:val="00E41459"/>
    <w:rsid w:val="00E56329"/>
    <w:rsid w:val="00ED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B87C"/>
  <w15:chartTrackingRefBased/>
  <w15:docId w15:val="{4BE2B352-593F-4D19-AA0E-0B8E58FB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FFF"/>
    <w:pPr>
      <w:spacing w:line="360" w:lineRule="auto"/>
      <w:jc w:val="both"/>
    </w:pPr>
    <w:rPr>
      <w:rFonts w:ascii="Times New Roman" w:hAnsi="Times New Roman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6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6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632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5632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paragraph" w:styleId="a3">
    <w:name w:val="List Paragraph"/>
    <w:basedOn w:val="a"/>
    <w:uiPriority w:val="34"/>
    <w:qFormat/>
    <w:rsid w:val="00E56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07692D1-4047-4F58-B873-7F3E9EECD7A4}">
  <we:reference id="wa104099688" version="1.4.0.0" store="ru-RU" storeType="OMEX"/>
  <we:alternateReferences>
    <we:reference id="WA104099688" version="1.4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RobotComp.ru</dc:creator>
  <cp:keywords/>
  <dc:description/>
  <cp:lastModifiedBy>RobotComp.ru</cp:lastModifiedBy>
  <cp:revision>3</cp:revision>
  <dcterms:created xsi:type="dcterms:W3CDTF">2024-12-11T05:48:00Z</dcterms:created>
  <dcterms:modified xsi:type="dcterms:W3CDTF">2024-12-11T06:55:00Z</dcterms:modified>
</cp:coreProperties>
</file>