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24"/>
        </w:rPr>
        <w:t>Expert în Back-End Development – Gangoș George</w:t>
      </w:r>
    </w:p>
    <w:p>
      <w:pPr>
        <w:spacing w:after="120"/>
      </w:pPr>
      <w:r>
        <w:rPr>
          <w:b/>
          <w:sz w:val="24"/>
        </w:rPr>
        <w:t xml:space="preserve">P1: </w:t>
      </w:r>
      <w:r>
        <w:rPr>
          <w:sz w:val="24"/>
        </w:rPr>
        <w:t>Definirea indicatorilor de performanță pentru platforma software: timpi de răspuns API, debit de interogări și comportamentul fondului de conexiuni. Analiza interogărilor cu risc de degradare a performanței, pornind de la arhitectura validată în subactivitatea 1.3.</w:t>
      </w:r>
    </w:p>
    <w:p>
      <w:pPr>
        <w:spacing w:after="120"/>
      </w:pPr>
      <w:r>
        <w:rPr>
          <w:b/>
          <w:sz w:val="24"/>
        </w:rPr>
        <w:t xml:space="preserve">P2: </w:t>
      </w:r>
      <w:r>
        <w:rPr>
          <w:sz w:val="24"/>
        </w:rPr>
        <w:t>Evaluarea performanței platformei în condiții de sarcină realistă și identificarea principalelor pârghii de optimizare: absența cache-ului și a compresiei HTTP. Analiza metricilor componentei AI integrate în fluxul backend: latența inferenței și debitul de procesare a imaginilor.</w:t>
      </w:r>
    </w:p>
    <w:p>
      <w:pPr>
        <w:spacing w:after="120"/>
      </w:pPr>
      <w:r>
        <w:rPr>
          <w:b/>
          <w:sz w:val="24"/>
        </w:rPr>
        <w:t xml:space="preserve">P3: </w:t>
      </w:r>
      <w:r>
        <w:rPr>
          <w:sz w:val="24"/>
        </w:rPr>
        <w:t>Documentarea recomandărilor de optimizare a platformei software pentru etapele următoare. Contribuție la ajustările specificațiilor de echipamente privind infrastructura server necesară execuției accelerate a modelelor AI (CPU față de GPU cu accelerare TensorRT).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