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duben 2016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27. 04. 2016</w:t>
            </w:r>
          </w:p>
        </w:tc>
        <w:tc>
          <w:tcPr>
            <w:tcW w:type="dxa" w:w="1440"/>
          </w:tcPr>
          <w:p>
            <w:r>
              <w:t>17:00-18:35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jednání výboru pro legislativu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14. 04. 2016</w:t>
            </w:r>
          </w:p>
        </w:tc>
        <w:tc>
          <w:tcPr>
            <w:tcW w:type="dxa" w:w="1440"/>
          </w:tcPr>
          <w:p>
            <w:r>
              <w:t>14:00-15:45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jednání výboru pro vzdělávání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28. 04. 2016</w:t>
            </w:r>
          </w:p>
        </w:tc>
        <w:tc>
          <w:tcPr>
            <w:tcW w:type="dxa" w:w="1440"/>
          </w:tcPr>
          <w:p>
            <w:r>
              <w:t>09:00-21:00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15.35</w:t>
            </w:r>
          </w:p>
        </w:tc>
        <w:tc>
          <w:tcPr>
            <w:tcW w:type="dxa" w:w="1440"/>
          </w:tcPr>
          <w:p>
            <w:r>
              <w:t>15.35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21. 06. 2016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