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  <w:t>Vážený pan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  <w:t>Jakub Michálek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  <w:t>Zenklova 841/193</w:t>
      </w:r>
    </w:p>
    <w:p>
      <w:pPr>
        <w:pStyle w:val="Normal"/>
        <w:spacing w:lineRule="auto" w:line="240" w:before="0" w:after="0"/>
        <w:rPr>
          <w:i/>
          <w:i/>
        </w:rPr>
      </w:pPr>
      <w:r>
        <w:rPr>
          <w:i/>
        </w:rPr>
        <w:t>182 00 Praha 8 - Libeň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V Praze dne 16.5.2016</w:t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Věc: interpelace č. 16/1 ze dne 28.4.2016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Vážený pane kolego,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k Vaší interpelaci č. 16/1 z jednání zastupitelstva hl. m. Prahy dne 28.4.2016 ve věci poskytování informací dle zákona č. 106/1999 Sb., o svobodném přístupu k informacím, ve znění pozdějších předpisů společností Kongresové centrum Praha, a.s. Vám mohu sdělit jistě pozitivní zprávu, neboť po projednání záležitosti s předsedou představenstva Ing. Radimem Haluzou jsem byla ubezpečena, že představenstvo přehodnotilo dosud společností zastávaný názor, který mimochodem opíralo o právní stanovisko advokátní kanceláře a rozhodlo, že společnost bude dbát extenzivního výkladu výše uvedeného zákona zastávaného primárně Nejvyšším správním soudem, kdy management společnosti dostal již za úkol i v souvislosti s blížící se účinností zákona č. 340/2015 Sb., o registru smluv, aby byly naplněny veškeré požadavky stanovené zákonem č. 106/1999 Sb., o svobodném přístupu k informacím, ve znění pozdějších předpisů kladené na společnost.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 pozdravem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spacing w:before="0" w:after="0"/>
        <w:rPr/>
      </w:pPr>
      <w:r>
        <w:rPr/>
        <w:t>Eliška Kaplický Fuchsová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  <w:t>Předsedkyně výboru pro kulturu a památkovou péči ZHMP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  <w:t>Magistrát hlavního města Prahy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  <w:t>Mariánské nám. 2</w:t>
      </w:r>
    </w:p>
    <w:p>
      <w:pPr>
        <w:pStyle w:val="Normal"/>
        <w:spacing w:before="0" w:after="0"/>
        <w:rPr/>
      </w:pPr>
      <w:r>
        <w:rPr>
          <w:i/>
        </w:rPr>
        <w:t>110 01 Praha 1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paragraph" w:styleId="Nadpis1">
    <w:name w:val="Nadpis 1"/>
    <w:basedOn w:val="Nadpis"/>
    <w:pPr/>
    <w:rPr/>
  </w:style>
  <w:style w:type="paragraph" w:styleId="Nadpis2">
    <w:name w:val="Nadpis 2"/>
    <w:basedOn w:val="Nadpis"/>
    <w:pPr/>
    <w:rPr/>
  </w:style>
  <w:style w:type="paragraph" w:styleId="Nadpis3">
    <w:name w:val="Nadpis 3"/>
    <w:basedOn w:val="Nadpis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Mangal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/>
    <w:rPr/>
  </w:style>
  <w:style w:type="paragraph" w:styleId="Nzev">
    <w:name w:val="Název"/>
    <w:basedOn w:val="Nadpis"/>
    <w:pPr/>
    <w:rPr/>
  </w:style>
  <w:style w:type="paragraph" w:styleId="Podtitul">
    <w:name w:val="Podtitul"/>
    <w:basedOn w:val="Nadpis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14</Paragraphs>
  <Company>MHMP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2016-05-16T09:15:00Z</dcterms:created>
  <dc:creator>Gregorová Dana (MHMP, OVO)</dc:creator>
  <dc:language>cs-CZ</dc:language>
  <cp:lastModifiedBy>Gregorová Dana (MHMP, OVO)</cp:lastModifiedBy>
  <cp:lastPrinted>2016-05-16T08:05:00Z</cp:lastPrinted>
  <dcterms:modified xsi:type="dcterms:W3CDTF">2016-05-16T09:15:00Z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MHMP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