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ind w:firstLine="54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 xml:space="preserve">МИНИСТЕРСТВО ПРИРОДНЫХ РЕСУРСОВ </w:t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И ЭКОЛОГИИ МУРМАНСКОЙ ОБЛАСТИ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 xml:space="preserve">РАЗДЕЛ </w:t>
      </w:r>
      <w:r>
        <w:rPr>
          <w:rFonts w:cs="Times New Roman" w:ascii="Times New Roman" w:hAnsi="Times New Roman"/>
          <w:b/>
          <w:sz w:val="40"/>
          <w:szCs w:val="40"/>
          <w:lang w:val="en-US"/>
        </w:rPr>
        <w:t>I</w:t>
      </w:r>
      <w:r>
        <w:rPr>
          <w:rFonts w:cs="Times New Roman" w:ascii="Times New Roman" w:hAnsi="Times New Roman"/>
          <w:b/>
          <w:sz w:val="40"/>
          <w:szCs w:val="40"/>
        </w:rPr>
        <w:t xml:space="preserve">: </w:t>
      </w:r>
      <w:r>
        <w:rPr>
          <w:rFonts w:cs="Times New Roman" w:ascii="Times New Roman" w:hAnsi="Times New Roman"/>
          <w:sz w:val="40"/>
          <w:szCs w:val="40"/>
        </w:rPr>
        <w:t>ДЕЙСТВУЮЩИЕ ООПТ</w:t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КАДАСТРОВОЕ ДЕЛО № </w:t>
      </w:r>
      <w:r>
        <w:rPr>
          <w:rFonts w:cs="Times New Roman" w:ascii="Times New Roman" w:hAnsi="Times New Roman"/>
          <w:sz w:val="40"/>
          <w:szCs w:val="40"/>
          <w:u w:val="single"/>
        </w:rPr>
        <w:t>001</w:t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ind w:firstLine="5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НАЗВАНИЕ:</w:t>
      </w:r>
      <w:r>
        <w:rPr>
          <w:rFonts w:cs="Times New Roman" w:ascii="Times New Roman" w:hAnsi="Times New Roman"/>
          <w:sz w:val="40"/>
          <w:szCs w:val="40"/>
        </w:rPr>
        <w:t xml:space="preserve"> ЗАГОРОДНЫЙ ПАРК ГОРОДА СЕВЕРОМОРСКА</w:t>
      </w:r>
    </w:p>
    <w:p>
      <w:pPr>
        <w:pStyle w:val="ConsPlusNormal"/>
        <w:jc w:val="both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ConsPlus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 xml:space="preserve">КАТЕГОРИЯ: </w:t>
      </w:r>
      <w:r>
        <w:rPr>
          <w:rFonts w:cs="Times New Roman" w:ascii="Times New Roman" w:hAnsi="Times New Roman"/>
          <w:sz w:val="40"/>
          <w:szCs w:val="40"/>
        </w:rPr>
        <w:t>ЗАГОРОДНЫЙ ПАРК</w:t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ЗНАЧЕНИЕ:</w:t>
      </w:r>
      <w:r>
        <w:rPr>
          <w:rFonts w:cs="Times New Roman" w:ascii="Times New Roman" w:hAnsi="Times New Roman"/>
          <w:sz w:val="40"/>
          <w:szCs w:val="40"/>
        </w:rPr>
        <w:t xml:space="preserve"> МЕСТНОЕ</w:t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ConsPlusNormal"/>
        <w:ind w:firstLine="540"/>
        <w:jc w:val="both"/>
        <w:rPr/>
      </w:pPr>
      <w:r>
        <w:rPr/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92"/>
        <w:gridCol w:w="6062"/>
      </w:tblGrid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1) Название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Загородный парк города Североморска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2) Категория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Загородный парк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3) Значение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Местное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tabs>
                <w:tab w:val="clear" w:pos="708"/>
                <w:tab w:val="left" w:pos="150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4) Порядковый номер кадастрового дела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001</w:t>
            </w:r>
          </w:p>
        </w:tc>
      </w:tr>
      <w:tr>
        <w:trPr>
          <w:trHeight w:val="136" w:hRule="atLeast"/>
        </w:trPr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5) Профиль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 определен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6) Статус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Действующий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7) Дата создания, реорганизации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28.06.2004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8) Цели создания ООПТ и ее ценность, причины реорганизации (в отношении реорганизованных ООПТ)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134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Сохранение исторически сложившегося ландшафтного уголка природы на территории города Североморска для использования его в рекреационных, оздоровительных, образовательных и природоохранных целях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9) Нормативная основа функционирования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auto"/>
              </w:rPr>
              <w:t xml:space="preserve">9.1. Правоустанавливающие документы: </w:t>
            </w:r>
            <w:r>
              <w:rPr>
                <w:rFonts w:cs="Times New Roman" w:ascii="Times New Roman" w:hAnsi="Times New Roman"/>
              </w:rPr>
              <w:t>Решение городского Совета депутатов муниципального образования ЗАТО г. Североморск от 28.06.2004 № 327 «Об утверждении Положения «Об особо охраняемой территории Загородного парка города Североморска»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 xml:space="preserve">9.2. Правоудостоверяющие документы: </w:t>
            </w:r>
            <w:r>
              <w:rPr>
                <w:rFonts w:cs="Times New Roman" w:ascii="Times New Roman" w:hAnsi="Times New Roman"/>
              </w:rPr>
              <w:t xml:space="preserve">ведутся работы по регистрации права собственности муниципального </w:t>
            </w:r>
            <w:r>
              <w:rPr>
                <w:rFonts w:cs="Times New Roman" w:ascii="Times New Roman" w:hAnsi="Times New Roman"/>
                <w:color w:val="auto"/>
              </w:rPr>
              <w:t>образования  ЗАТО г. Североморск, земельный участок  с кадастровым номером 51:06:0030205:13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 xml:space="preserve">9.3. Положение об особо охраняемой природной территории Загородного парка города Североморска приведено в приложении 1 к </w:t>
            </w:r>
            <w:r>
              <w:rPr>
                <w:rFonts w:cs="Times New Roman" w:ascii="Times New Roman" w:hAnsi="Times New Roman"/>
              </w:rPr>
              <w:t xml:space="preserve">Решению Городского Совета депутатов муниципального образования ЗАТО г.  Североморск от 28.06.2004 № 327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 xml:space="preserve">9.4. Площадь ООПТ: </w:t>
            </w:r>
            <w:r>
              <w:rPr>
                <w:rFonts w:cs="Times New Roman" w:ascii="Times New Roman" w:hAnsi="Times New Roman"/>
              </w:rPr>
              <w:t xml:space="preserve">33 </w:t>
            </w:r>
            <w:r>
              <w:rPr>
                <w:rFonts w:cs="Times New Roman" w:ascii="Times New Roman" w:hAnsi="Times New Roman"/>
                <w:color w:val="auto"/>
              </w:rPr>
              <w:t>га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9.5. Категория земель: земли поселений (земли населенных пунктов)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10)Ведомственная подчиненность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Администрация ЗАТО г. Североморск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11) Международный статус ООПТ (в случае его наличия)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Отсутствует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12) Категория ООПТ согласно классификации Международного союза охраны природы (МСОП, IUCN)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отсутствуют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13) Число отдельно расположенных, не граничащих друг с другом участков территории/акватории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14)Месторасположение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Мурманская область, г. Североморск, в районе проезда Парковый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15)Географическое положение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 бассейне р. Ваенги, район проезда Парковый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16) Общая площадь ООПТ (га)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 га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а) площадь морской акватории (га), входящей в состав ООПТ – 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б) площадь земельных участков (га), включенных в границы ООПТ без изъятия из хозяйственного использования (если имеются) – 0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17) Площадь охранной зоны ООПТ (га)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18) Границы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  <w:szCs w:val="23"/>
              </w:rPr>
              <w:t xml:space="preserve">Информация о границах ООПТ приведена в п.1.6 Приложения 1 к </w:t>
            </w:r>
            <w:r>
              <w:rPr>
                <w:rFonts w:cs="Times New Roman" w:ascii="Times New Roman" w:hAnsi="Times New Roman"/>
              </w:rPr>
              <w:t>Решению городского Совета депутатов муниципального образования ЗАТО г. Североморск от 28.06.2004 № 327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19) Наличие в границах ООПТ иных особо охраняемых природных территорий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Отсутствуют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20) Природные особенности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3"/>
              </w:rPr>
              <w:t>Не определены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21) Экспликация земель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33 га (100%) земли поселений (земли населенных пунктов)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22) Негативное воздействие на ООПТ (факторы и угрозы)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а) факторы негативного воздействия: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загрязнение отходами потребления водного объекта и прибрежной защитной полосы, уничтожение древесной и другой растительности из-за интенсивного и бесконтрольного использования территории Загородного парка населением ЗАТО г.Североморск.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б) угрозы негативного воздействия: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могут возникнуть от объектов, осуществляющих сброс неочищенных или недостаточно очищенных сточных вод в р. Ваенга, от неорганизованного обращения с отходами производства и потребления.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Источниками негативного воздействия на ООПТ могут быть ООО «Акватория» и зона активного отдыха населения ЗАТО г. Североморск, расположенная в районе центрального входа в Загородный парк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23) Юридические лица, ответственные за обеспечение охраны и функционирование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Администрация муниципального образования ЗАТО г. Североморск в рамках полномочий, представленных действующим законодательством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24) Сведения об иных лицах, на которые возложены обязательства по охране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 Сектор земельных отношений Комитета имущественных отношений администрации ЗАТО г. Североморск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2. Контроль осуществляется в том числе государственными уполномоченными органами в области охраны природы и рыбных запасов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25) Общий режим охраны и использования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auto"/>
              </w:rPr>
              <w:t xml:space="preserve">Режим установлен Положением об особо охраняемой природной территории Загородного парка города Североморска (приложение 1 к </w:t>
            </w:r>
            <w:r>
              <w:rPr>
                <w:rFonts w:cs="Times New Roman" w:ascii="Times New Roman" w:hAnsi="Times New Roman"/>
              </w:rPr>
              <w:t>Решению Городского Совета депутатов муниципального образования ЗАТО г.  Североморск от 28.06.2004 № 327):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территории парка запрещаются: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изыскательские работы и разработка полезных ископаемых, за исключением необходимых для поддержания естественного состояния территории парка;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складирование и захоронение отходов производства и потребления, а также биологических отходов;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заправка топливом, мойка, обслуживание и ремонт автомобилей и другой техники;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размещение транспортных средств в необорудованных для этих целей местах;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использование навозных стоков для удобрения почв;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строительство и реконструкция зданий, сооружений, коммуникаций и других объектов, выполнение землеройных работ без согласования с бассейновыми и другими территориальными органами управления использованием и охраны водного фонда Министерства природных ресурсов Российской Федерации;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сброс неочищенных сточных вод с имеющихся объектов;</w:t>
            </w:r>
          </w:p>
          <w:p>
            <w:pPr>
              <w:pStyle w:val="ConsPlus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 нарушение </w:t>
            </w:r>
            <w:hyperlink r:id="rId2">
              <w:r>
                <w:rPr>
                  <w:rStyle w:val="ListLabel7"/>
                  <w:rFonts w:cs="Times New Roman" w:ascii="Times New Roman" w:hAnsi="Times New Roman"/>
                  <w:color w:val="0000FF"/>
                  <w:sz w:val="24"/>
                  <w:szCs w:val="24"/>
                </w:rPr>
                <w:t>правил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пожарной безопасности;</w:t>
            </w:r>
          </w:p>
          <w:p>
            <w:pPr>
              <w:pStyle w:val="ConsPlus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 нарушение </w:t>
            </w:r>
            <w:hyperlink r:id="rId3">
              <w:r>
                <w:rPr>
                  <w:rStyle w:val="ListLabel7"/>
                  <w:rFonts w:cs="Times New Roman" w:ascii="Times New Roman" w:hAnsi="Times New Roman"/>
                  <w:color w:val="0000FF"/>
                  <w:sz w:val="24"/>
                  <w:szCs w:val="24"/>
                </w:rPr>
                <w:t>правил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поведения граждан на территории парка;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разжигание огня и разведение костров в границах земель парка, кроме специально оборудованных для этих целей мест;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установка сезонных стационарных и временных палаточных городков, размещение садово-огородных участков и выделение участков под индивидуальное строительство;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проведение всех видов рубок деревьев и удаление древесно-кустарниковой растительности вдоль берегов реки;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сбор и заготовка любых дикорастущих растений;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натаска охотничьих собак;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распашка земель;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применение удобрений;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складирование отвалов размываемых грунтов;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выпас и организация летних лагерей скота, устройство купонных ванн;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движение транспортных средств, кроме специальной техники природоохранных служб;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организация водных мероприятий.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26) Зонирование территории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Зонирование территории ООПТ местного значения проведено на картах градостроительного зонирования Правил землепользования и застройки г. Североморска, которые требуют утверждения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27) Режим охранной зоны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Отсутствует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28)Собственники, землепользователи, землевладельцы, арендаторы земельных участков, находящихся в границах ООПТ</w:t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Формирование земельного участка для ООПТ не проведено. Земли, на которых расположена ООПТ, находятся в государственной собственности</w:t>
            </w:r>
          </w:p>
        </w:tc>
      </w:tr>
      <w:tr>
        <w:trPr/>
        <w:tc>
          <w:tcPr>
            <w:tcW w:w="329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29) Просветительские и рекреационные объекты на ООПТ</w:t>
            </w:r>
          </w:p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062" w:type="dxa"/>
            <w:tcBorders/>
            <w:shd w:fill="auto" w:val="clear"/>
          </w:tcPr>
          <w:p>
            <w:pPr>
              <w:pStyle w:val="ConsPlus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Экологическая тропа в количестве 1 единицы. Режим функционирования – круглогодичный. Нагрузка не ограничена. Протяженность маршрута – 3 км.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bd0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3f712a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  <w:sz w:val="28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rFonts w:ascii="Times New Roman" w:hAnsi="Times New Roman" w:cs="Times New Roman"/>
      <w:color w:val="0000FF"/>
      <w:sz w:val="24"/>
      <w:szCs w:val="24"/>
    </w:rPr>
  </w:style>
  <w:style w:type="paragraph" w:styleId="Style15" w:customStyle="1">
    <w:name w:val="Заголовок"/>
    <w:next w:val="Style16"/>
    <w:qFormat/>
    <w:rsid w:val="00cb57b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b/>
      <w:bCs/>
      <w:color w:val="auto"/>
      <w:kern w:val="0"/>
      <w:sz w:val="22"/>
      <w:szCs w:val="22"/>
      <w:lang w:eastAsia="ru-RU" w:val="ru-RU" w:bidi="ar-SA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onsPlusNormal" w:customStyle="1">
    <w:name w:val="ConsPlusNormal"/>
    <w:qFormat/>
    <w:rsid w:val="009d0bd0"/>
    <w:pPr>
      <w:widowControl/>
      <w:bidi w:val="0"/>
      <w:spacing w:lineRule="auto" w:line="240" w:before="0" w:after="0"/>
      <w:jc w:val="left"/>
    </w:pPr>
    <w:rPr>
      <w:rFonts w:ascii="Arial" w:hAnsi="Arial" w:cs="Arial" w:eastAsia="宋体" w:eastAsiaTheme="minorEastAsia"/>
      <w:color w:val="auto"/>
      <w:kern w:val="0"/>
      <w:sz w:val="20"/>
      <w:szCs w:val="20"/>
      <w:lang w:val="ru-RU" w:eastAsia="zh-CN" w:bidi="ar-SA"/>
    </w:rPr>
  </w:style>
  <w:style w:type="paragraph" w:styleId="Default" w:customStyle="1">
    <w:name w:val="Default"/>
    <w:qFormat/>
    <w:rsid w:val="00322d3f"/>
    <w:pPr>
      <w:widowControl/>
      <w:bidi w:val="0"/>
      <w:spacing w:lineRule="auto" w:line="240" w:before="0" w:after="0"/>
      <w:jc w:val="left"/>
    </w:pPr>
    <w:rPr>
      <w:rFonts w:ascii="Calibri" w:hAnsi="Calibri" w:cs="Calibri" w:eastAsia="宋体"/>
      <w:color w:val="000000"/>
      <w:kern w:val="0"/>
      <w:sz w:val="24"/>
      <w:szCs w:val="24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d0bd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2D50FBD1B3EBB2EE37BFB0609828582C9D92B1447D97F32E9DB008EB79E44F0710277F797DA9284FLCN" TargetMode="External"/><Relationship Id="rId3" Type="http://schemas.openxmlformats.org/officeDocument/2006/relationships/hyperlink" Target="consultantplus://offline/ref=2D50FBD1B3EBB2EE37BFAE6D8E4406299E9AEB407B9CA070C1B65FB429E21A4750212A3A39A428FD27F5034EL5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4D29C-C4C5-4F47-A2C0-166B4374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LibreOffice/6.2.4.2$Linux_X86_64 LibreOffice_project/20$Build-2</Application>
  <Pages>5</Pages>
  <Words>815</Words>
  <Characters>5728</Characters>
  <CharactersWithSpaces>6456</CharactersWithSpaces>
  <Paragraphs>97</Paragraphs>
  <Company>kpmo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2015-11-22T13:02:00Z</dcterms:created>
  <dc:creator>Vorontsova</dc:creator>
  <dc:description/>
  <dc:language>ru-RU</dc:language>
  <cp:lastModifiedBy>Зайцева</cp:lastModifiedBy>
  <cp:lastPrinted>2016-09-27T13:45:00Z</cp:lastPrinted>
  <dcterms:modified xsi:type="dcterms:W3CDTF">2016-09-29T11:26:00Z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kpmo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