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0DE8A1" w:rsidP="070DE8A1" w:rsidRDefault="070DE8A1" w14:paraId="03865239" w14:textId="45FDC70B">
      <w:pPr>
        <w:pStyle w:val="Normal"/>
        <w:rPr>
          <w:rFonts w:ascii="Times New Roman" w:hAnsi="Times New Roman" w:eastAsia="Times New Roman" w:cs="Times New Roman"/>
          <w:noProof w:val="0"/>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202122"/>
          <w:sz w:val="22"/>
          <w:szCs w:val="22"/>
          <w:lang w:val="ru-RU"/>
        </w:rPr>
        <w:t xml:space="preserve">Уложенные комиссии — временные коллегиальные органы в России </w:t>
      </w:r>
      <w:r w:rsidRPr="070DE8A1" w:rsidR="070DE8A1">
        <w:rPr>
          <w:rFonts w:ascii="Times New Roman" w:hAnsi="Times New Roman" w:eastAsia="Times New Roman" w:cs="Times New Roman"/>
          <w:b w:val="0"/>
          <w:bCs w:val="0"/>
          <w:i w:val="0"/>
          <w:iCs w:val="0"/>
          <w:caps w:val="0"/>
          <w:smallCaps w:val="0"/>
          <w:strike w:val="0"/>
          <w:dstrike w:val="0"/>
          <w:noProof w:val="0"/>
          <w:sz w:val="22"/>
          <w:szCs w:val="22"/>
          <w:lang w:val="ru-RU"/>
        </w:rPr>
        <w:t>XVIII века.</w:t>
      </w:r>
    </w:p>
    <w:p w:rsidR="070DE8A1" w:rsidP="070DE8A1" w:rsidRDefault="070DE8A1" w14:paraId="2E81BDD0" w14:textId="2FF31B97">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25 декабря 1766 г. императрица </w:t>
      </w:r>
      <w:r w:rsidRPr="070DE8A1" w:rsidR="070DE8A1">
        <w:rPr>
          <w:rFonts w:ascii="Times New Roman" w:hAnsi="Times New Roman" w:eastAsia="Times New Roman" w:cs="Times New Roman"/>
          <w:b w:val="0"/>
          <w:bCs w:val="0"/>
          <w:i w:val="0"/>
          <w:iCs w:val="0"/>
          <w:caps w:val="0"/>
          <w:smallCaps w:val="0"/>
          <w:strike w:val="0"/>
          <w:dstrike w:val="0"/>
          <w:noProof w:val="0"/>
          <w:sz w:val="22"/>
          <w:szCs w:val="22"/>
          <w:lang w:val="ru-RU"/>
        </w:rPr>
        <w:t>Екатерина II</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обнародовала Манифест об учреждении в Москве Комиссии для сочинения проекта нового Уложения, а также указы о порядке выборов депутатов в эту Комиссию. Главной задачей Уложенной комиссии стала подготовка общего свода государственных законов, касающихся всех сторон жизни российского общества.</w:t>
      </w:r>
    </w:p>
    <w:p w:rsidR="070DE8A1" w:rsidP="070DE8A1" w:rsidRDefault="070DE8A1" w14:paraId="7CE751ED" w14:textId="26ECC7F3">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Уложенная комиссия являлась временным коллегиальным органом, созванным Екатериной II с целью создания нового свода законов на основе </w:t>
      </w:r>
      <w:r w:rsidRPr="070DE8A1" w:rsidR="070DE8A1">
        <w:rPr>
          <w:rFonts w:ascii="Times New Roman" w:hAnsi="Times New Roman" w:eastAsia="Times New Roman" w:cs="Times New Roman"/>
          <w:b w:val="0"/>
          <w:bCs w:val="0"/>
          <w:i w:val="0"/>
          <w:iCs w:val="0"/>
          <w:caps w:val="0"/>
          <w:smallCaps w:val="0"/>
          <w:strike w:val="0"/>
          <w:dstrike w:val="0"/>
          <w:noProof w:val="0"/>
          <w:sz w:val="22"/>
          <w:szCs w:val="22"/>
          <w:lang w:val="ru-RU"/>
        </w:rPr>
        <w:t>Соборного уложения 1649 г.</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и правовых норм, вступивших в силу после его издания. Впервые в русской истории такой представительный орган объединил широкие общественные слои: дворян, горожан, государственных (лично свободных) крестьян, казачество и ряд других групп населения. Над разработкой нового свода законов были заняты выбранные от народа депутаты. При этом каждый из них должен был привезти с собой наказ «о нуждах и недостатках», составленный на собрании его избирателей. В таких наказах излагались проблемы общественной жизни, которые не находили решения на местах. Каждая из коллегий — центральных органов управления — также присылала своего депутата.</w:t>
      </w:r>
    </w:p>
    <w:p w:rsidR="070DE8A1" w:rsidP="070DE8A1" w:rsidRDefault="070DE8A1" w14:paraId="47CA2BEB" w14:textId="168DA2E6">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Из состава Уложенной комиссии были выделены специальные комитеты, работавшие над отдельными вопросами. На заседаниях депутаты получили возможность открыто высказываться по любым волнующим их вопросам, в результате чего на собраниях разворачивались острые дискуссии о правах дворянства и купечества и их взаимоотношениях, о положении крестьянства. Некоторые депутаты выступали за то, чтобы облегчить участь крестьян. Предлагалось запретить увеличение крестьянских повинностей сверх установленного законом уровня и даже передать крепостных в распоряжение специальной коллегии, которая бы могла взимать повинности в пользу помещиков. Однако большинство дворянских депутатов встало на защиту крепостничества и своих привилегий.</w:t>
      </w:r>
    </w:p>
    <w:p w:rsidR="070DE8A1" w:rsidP="070DE8A1" w:rsidRDefault="070DE8A1" w14:paraId="34ADD63B" w14:textId="163E55BE">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Большое собрание Комиссии было распущено в декабре 1768 г. по причине начавшейся русско-турецкой войны 1768–1774 гг. Частные комиссии, образованные для выработки законопроектов по отдельным проблемам, работали вплоть до октября 1771 г. Результатом их деятельности стали проекты законов, использованные позднее для разработки важнейших законодательных актов екатерининского царствования.</w:t>
      </w:r>
    </w:p>
    <w:p w:rsidR="070DE8A1" w:rsidP="070DE8A1" w:rsidRDefault="070DE8A1" w14:paraId="2E7AE953" w14:textId="5430F611">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Конец работы Уложенной комиссии знаменовал завершение первого этапа реформ Екатерины II. Позднее она отмечала: «Комиссия Уложения… подала мне свет и сведения о всей империи, с кем дело имеем и о ком </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пещися</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должно».</w:t>
      </w:r>
    </w:p>
    <w:p w:rsidR="070DE8A1" w:rsidP="070DE8A1" w:rsidRDefault="070DE8A1" w14:paraId="32EDE393" w14:textId="2D3E3CDC">
      <w:pPr>
        <w:pStyle w:val="Normal"/>
        <w:jc w:val="both"/>
        <w:rPr>
          <w:rFonts w:ascii="Times New Roman" w:hAnsi="Times New Roman" w:eastAsia="Times New Roman" w:cs="Times New Roman"/>
          <w:b w:val="0"/>
          <w:bCs w:val="0"/>
          <w:i w:val="0"/>
          <w:iCs w:val="0"/>
          <w:caps w:val="1"/>
          <w:noProof w:val="0"/>
          <w:color w:val="000000" w:themeColor="text1" w:themeTint="FF" w:themeShade="FF"/>
          <w:sz w:val="22"/>
          <w:szCs w:val="22"/>
          <w:lang w:val="ru-RU"/>
        </w:rPr>
      </w:pPr>
    </w:p>
    <w:p w:rsidR="070DE8A1" w:rsidP="070DE8A1" w:rsidRDefault="070DE8A1" w14:paraId="2C414B8B" w14:textId="4E3570F9">
      <w:pPr>
        <w:pStyle w:val="Normal"/>
        <w:jc w:val="both"/>
        <w:rPr>
          <w:rFonts w:ascii="Times New Roman" w:hAnsi="Times New Roman" w:eastAsia="Times New Roman" w:cs="Times New Roman"/>
          <w:b w:val="0"/>
          <w:bCs w:val="0"/>
          <w:i w:val="0"/>
          <w:iCs w:val="0"/>
          <w:caps w:val="1"/>
          <w:noProof w:val="0"/>
          <w:color w:val="000000" w:themeColor="text1" w:themeTint="FF" w:themeShade="FF"/>
          <w:sz w:val="22"/>
          <w:szCs w:val="22"/>
          <w:lang w:val="ru-RU"/>
        </w:rPr>
      </w:pPr>
    </w:p>
    <w:p w:rsidR="070DE8A1" w:rsidP="070DE8A1" w:rsidRDefault="070DE8A1" w14:paraId="792D2A8A" w14:textId="5FE1AA7D">
      <w:pPr>
        <w:pStyle w:val="Normal"/>
        <w:jc w:val="both"/>
        <w:rPr>
          <w:rFonts w:ascii="Times New Roman" w:hAnsi="Times New Roman" w:eastAsia="Times New Roman" w:cs="Times New Roman"/>
          <w:noProof w:val="0"/>
          <w:color w:val="000000" w:themeColor="text1" w:themeTint="FF" w:themeShade="FF"/>
          <w:sz w:val="22"/>
          <w:szCs w:val="22"/>
          <w:lang w:val="ru-RU"/>
        </w:rPr>
      </w:pPr>
      <w:r w:rsidRPr="070DE8A1" w:rsidR="070DE8A1">
        <w:rPr>
          <w:rFonts w:ascii="Times New Roman" w:hAnsi="Times New Roman" w:eastAsia="Times New Roman" w:cs="Times New Roman"/>
          <w:b w:val="0"/>
          <w:bCs w:val="0"/>
          <w:i w:val="0"/>
          <w:iCs w:val="0"/>
          <w:caps w:val="1"/>
          <w:noProof w:val="0"/>
          <w:color w:val="000000" w:themeColor="text1" w:themeTint="FF" w:themeShade="FF"/>
          <w:sz w:val="22"/>
          <w:szCs w:val="22"/>
          <w:lang w:val="ru-RU"/>
        </w:rPr>
        <w:t>ГУБЕРНСКАЯ РЕФОРМА 1775 ГОДА</w:t>
      </w:r>
    </w:p>
    <w:p w:rsidR="070DE8A1" w:rsidP="070DE8A1" w:rsidRDefault="070DE8A1" w14:paraId="4A98EC03" w14:textId="574E4FAC">
      <w:pPr>
        <w:jc w:val="both"/>
        <w:rPr>
          <w:rFonts w:ascii="Times New Roman" w:hAnsi="Times New Roman" w:eastAsia="Times New Roman" w:cs="Times New Roman"/>
          <w:b w:val="0"/>
          <w:bCs w:val="0"/>
          <w:i w:val="0"/>
          <w:iCs w:val="0"/>
          <w:caps w:val="0"/>
          <w:smallCaps w:val="0"/>
          <w:noProof w:val="0"/>
          <w:color w:val="333333"/>
          <w:sz w:val="22"/>
          <w:szCs w:val="22"/>
          <w:lang w:val="ru-RU"/>
        </w:rPr>
      </w:pPr>
    </w:p>
    <w:p w:rsidR="070DE8A1" w:rsidP="070DE8A1" w:rsidRDefault="070DE8A1" w14:paraId="26A0F204" w14:textId="1D6A7930">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(18) ноября 1775 г. императрицей Екатериной II было издано «Учреждение для управления губерний Российской империи», в соответствии с которым в </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1775-1785</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гг. была проведена кардинальная реформа административно-территориального деления Российской империи. Задачей губернской реформы 1775 г. было укрепление власти дворянства на местах с целью предотвращения крестьянских восстаний.</w:t>
      </w:r>
    </w:p>
    <w:p w:rsidR="070DE8A1" w:rsidP="070DE8A1" w:rsidRDefault="070DE8A1" w14:paraId="0627FC53" w14:textId="3972F4B3">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До 1775 г. губернии Российской империи делились на провинции, а провинции — на уезды. Согласно новому указу </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губернии</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стали делиться только на уезды. Основной целью реформы было приспособление нового административного аппарата к фискальным и полицейским делам.</w:t>
      </w:r>
    </w:p>
    <w:p w:rsidR="070DE8A1" w:rsidP="070DE8A1" w:rsidRDefault="070DE8A1" w14:paraId="0B9B175C" w14:textId="761376BB">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Деление осуществлялось без учёта географических, национальных и экономических признаков; в его основу был положен исключительно количественный критерий — численность населения. По новому указу на территории каждой губернии проживало от 300 до 400 тыс. душ, на территории уезда — около 30 тыс. душ.</w:t>
      </w:r>
    </w:p>
    <w:p w:rsidR="070DE8A1" w:rsidP="070DE8A1" w:rsidRDefault="070DE8A1" w14:paraId="45130749" w14:textId="19028C91">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Во главе губернии стоял губернатор, назначаемый и смещаемый монархом. В своей деятельности он опирался на губернское правление, в которое входили губернский прокурор и два сотника. Финансами и хозяйственными делами занималась Казённая палата. Школами и богоугодными заведениями — Приказ общественного призрения, в котором заседали выборные представители сословий под председательством чиновника. Надзор за законностью в губернии осуществлял губернский прокурор и два губернских стряпчих.</w:t>
      </w:r>
    </w:p>
    <w:p w:rsidR="070DE8A1" w:rsidP="070DE8A1" w:rsidRDefault="070DE8A1" w14:paraId="480D4E7C" w14:textId="6A42DB0C">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Органом исполнительной власти в уездах был нижний земский суд во главе с капитан-исправником, избираемым местным дворянством. В уездных городах власть принадлежала назначаемому городничему.</w:t>
      </w:r>
    </w:p>
    <w:p w:rsidR="070DE8A1" w:rsidP="070DE8A1" w:rsidRDefault="070DE8A1" w14:paraId="5BD92E8A" w14:textId="24130F26">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В связи с принятием губернской реформы 1775 г. полностью изменилась судебная система. Она была построена по сословному принципу: для каждого сословия — свой выборный суд. Помещиков судил Верхний земский суд в губерниях и уездный суд в уездах, государственных крестьян судила Верхняя расправа в губернии и Нижняя расправа в уезде, горожан — городовой магистрат в уезде и губернский магистрат в губернии. Все эти суды были выборными, исключая суды нижней расправы, которые назначал губернатор. Высшим судебным органом в стране становился Сенат, а в губерниях — палаты уголовного и гражданского суда. Новым для России был бессословный Совестный суд, призванный прекращать распри и мирить ссорящихся.</w:t>
      </w:r>
    </w:p>
    <w:p w:rsidR="070DE8A1" w:rsidP="070DE8A1" w:rsidRDefault="070DE8A1" w14:paraId="76912C11" w14:textId="43C13C62">
      <w:pPr>
        <w:pStyle w:val="Normal"/>
        <w:jc w:val="both"/>
        <w:rPr>
          <w:rFonts w:ascii="Times New Roman" w:hAnsi="Times New Roman" w:eastAsia="Times New Roman" w:cs="Times New Roman"/>
          <w:noProof w:val="0"/>
          <w:color w:val="000000" w:themeColor="text1" w:themeTint="FF" w:themeShade="FF"/>
          <w:sz w:val="22"/>
          <w:szCs w:val="22"/>
          <w:lang w:val="ru-RU"/>
        </w:rPr>
      </w:pPr>
      <w:r w:rsidRPr="070DE8A1" w:rsidR="070DE8A1">
        <w:rPr>
          <w:rFonts w:ascii="Times New Roman" w:hAnsi="Times New Roman" w:eastAsia="Times New Roman" w:cs="Times New Roman"/>
          <w:b w:val="0"/>
          <w:bCs w:val="0"/>
          <w:i w:val="0"/>
          <w:iCs w:val="0"/>
          <w:caps w:val="1"/>
          <w:noProof w:val="0"/>
          <w:color w:val="000000" w:themeColor="text1" w:themeTint="FF" w:themeShade="FF"/>
          <w:sz w:val="22"/>
          <w:szCs w:val="22"/>
          <w:lang w:val="ru-RU"/>
        </w:rPr>
        <w:t>КАТЕРИНА II ПОДПИСАЛА ДВА ЗАКОНОДАТЕЛЬНЫХ АКТА: «ЖАЛОВАННАЯ ГРАМОТА ДВОРЯНСТВУ»</w:t>
      </w:r>
    </w:p>
    <w:p w:rsidR="070DE8A1" w:rsidP="070DE8A1" w:rsidRDefault="070DE8A1" w14:paraId="2B91BD94" w14:textId="469ACD7C">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(2 мая) 1785 г. </w:t>
      </w:r>
      <w:r w:rsidRPr="070DE8A1" w:rsidR="070DE8A1">
        <w:rPr>
          <w:rFonts w:ascii="Times New Roman" w:hAnsi="Times New Roman" w:eastAsia="Times New Roman" w:cs="Times New Roman"/>
          <w:b w:val="0"/>
          <w:bCs w:val="0"/>
          <w:i w:val="0"/>
          <w:iCs w:val="0"/>
          <w:caps w:val="0"/>
          <w:smallCaps w:val="0"/>
          <w:strike w:val="0"/>
          <w:dstrike w:val="0"/>
          <w:noProof w:val="0"/>
          <w:sz w:val="22"/>
          <w:szCs w:val="22"/>
          <w:lang w:val="ru-RU"/>
        </w:rPr>
        <w:t>Екатерина II</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подписала два законодательных акта: «Грамота на права, вольности и преимущества благородного российского дворянства» и «Грамота на права и выгоды городам Российской Империи».</w:t>
      </w:r>
    </w:p>
    <w:p w:rsidR="070DE8A1" w:rsidP="070DE8A1" w:rsidRDefault="070DE8A1" w14:paraId="1D2EBFC6" w14:textId="61FD0399">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«Жалованная грамота дворянству» состояла из вводного манифеста и четырёх разделов (92 статьи</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О</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личных преимуществах </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дворян;О</w:t>
      </w: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 xml:space="preserve"> собрании дворян, установлении общества дворянского в губернии, и о выгодах дворянского общества; Наставление для сочинения и продолжения дворянской родословной книги в наместничестве; Доказательства благородства.</w:t>
      </w:r>
    </w:p>
    <w:p w:rsidR="070DE8A1" w:rsidP="070DE8A1" w:rsidRDefault="070DE8A1" w14:paraId="19A27A90" w14:textId="5B920809">
      <w:pPr>
        <w:jc w:val="both"/>
        <w:rPr>
          <w:rFonts w:ascii="Times New Roman" w:hAnsi="Times New Roman" w:eastAsia="Times New Roman" w:cs="Times New Roman"/>
          <w:b w:val="0"/>
          <w:bCs w:val="0"/>
          <w:i w:val="0"/>
          <w:iCs w:val="0"/>
          <w:caps w:val="0"/>
          <w:smallCaps w:val="0"/>
          <w:noProof w:val="0"/>
          <w:color w:val="333333"/>
          <w:sz w:val="22"/>
          <w:szCs w:val="22"/>
          <w:lang w:val="ru-RU"/>
        </w:rPr>
      </w:pPr>
      <w:r w:rsidRPr="070DE8A1" w:rsidR="070DE8A1">
        <w:rPr>
          <w:rFonts w:ascii="Times New Roman" w:hAnsi="Times New Roman" w:eastAsia="Times New Roman" w:cs="Times New Roman"/>
          <w:b w:val="0"/>
          <w:bCs w:val="0"/>
          <w:i w:val="0"/>
          <w:iCs w:val="0"/>
          <w:caps w:val="0"/>
          <w:smallCaps w:val="0"/>
          <w:noProof w:val="0"/>
          <w:color w:val="333333"/>
          <w:sz w:val="22"/>
          <w:szCs w:val="22"/>
          <w:lang w:val="ru-RU"/>
        </w:rPr>
        <w:t>Грамота свела воедино и окончательно закрепила все привилегии дворянства. В соответствии с ней дворянству предоставлялись особые существенные льготы в сравнении с другими сословиями — свобода от обязательной службы, уплаты податей, право на владение крепостными крестьянами и земельными недрами в пределах своих владений. Дворяне могли организовывать мануфактуры, заниматься промышленным производством и торговлей, освобождались от постоя войск, их имения не подлежали конфискации. Впервые предоставлялось право организации дворянских собраний в губерниях и уездах (дворянские собрания могли делать представления властям о своих нуждах). Честь, жизнь и имущество дворянина отныне можно было отнять только после совершённого им преступления, доказанного судом, состоящим из равных ему. Дворянство отныне именовалось «благородным».</w:t>
      </w:r>
    </w:p>
    <w:p w:rsidR="070DE8A1" w:rsidP="070DE8A1" w:rsidRDefault="070DE8A1" w14:paraId="4B32A9C2" w14:textId="34334F18">
      <w:pPr>
        <w:pStyle w:val="Normal"/>
        <w:rPr>
          <w:rFonts w:ascii="Times New Roman" w:hAnsi="Times New Roman" w:eastAsia="Times New Roman" w:cs="Times New Roman"/>
          <w:b w:val="0"/>
          <w:bCs w:val="0"/>
          <w:i w:val="0"/>
          <w:iCs w:val="0"/>
          <w:caps w:val="0"/>
          <w:smallCaps w:val="0"/>
          <w:strike w:val="0"/>
          <w:dstrike w:val="0"/>
          <w:noProof w:val="0"/>
          <w:sz w:val="22"/>
          <w:szCs w:val="22"/>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3018CC"/>
    <w:rsid w:val="070DE8A1"/>
    <w:rsid w:val="45301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18CC"/>
  <w15:chartTrackingRefBased/>
  <w15:docId w15:val="{D4C1D357-B6C0-4EC1-BF93-B386F3138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2023-03-26T15:55:38.7761625Z</dcterms:created>
  <dcterms:modified xsi:type="dcterms:W3CDTF">2023-03-26T16:58:32.2817103Z</dcterms:modified>
  <dc:creator>Гость</dc:creator>
  <lastModifiedBy>Гость</lastModifiedBy>
</coreProperties>
</file>