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595959"/>
          <w:sz w:val="28"/>
          <w:szCs w:val="28"/>
        </w:rPr>
        <w:t xml:space="preserve">PAVES TECHNOLOGIES</w:t>
      </w:r>
    </w:p>
    <w:p>
      <w:pPr>
        <w:spacing w:after="400"/>
        <w:jc w:val="center"/>
      </w:pPr>
      <w:r>
        <w:rPr>
          <w:rFonts w:ascii="Calibri" w:cs="Calibri" w:eastAsia="Calibri" w:hAnsi="Calibri"/>
          <w:color w:val="595959"/>
          <w:sz w:val="22"/>
          <w:szCs w:val="22"/>
        </w:rPr>
        <w:t xml:space="preserve">Enterprise Resource Planning Suite</w:t>
      </w:r>
    </w:p>
    <w:p>
      <w:pPr>
        <w:spacing w:after="200" w:before="800"/>
        <w:jc w:val="center"/>
      </w:pPr>
      <w:r>
        <w:rPr>
          <w:rFonts w:ascii="Calibri" w:cs="Calibri" w:eastAsia="Calibri" w:hAnsi="Calibri"/>
          <w:b/>
          <w:bCs/>
          <w:color w:val="1F3864"/>
          <w:sz w:val="56"/>
          <w:szCs w:val="56"/>
        </w:rPr>
        <w:t xml:space="preserve">Expense Management System (EMS)</w:t>
      </w:r>
    </w:p>
    <w:p>
      <w:pPr>
        <w:spacing w:after="800"/>
        <w:jc w:val="center"/>
      </w:pPr>
      <w:r>
        <w:rPr>
          <w:rFonts w:ascii="Calibri" w:cs="Calibri" w:eastAsia="Calibri" w:hAnsi="Calibri"/>
          <w:b/>
          <w:bCs/>
          <w:color w:val="2E5395"/>
          <w:sz w:val="34"/>
          <w:szCs w:val="34"/>
        </w:rPr>
        <w:t xml:space="preserve">Functional Requirements Document (FRD)</w:t>
      </w:r>
    </w:p>
    <w:p>
      <w:pPr>
        <w:spacing w:before="1600"/>
        <w:jc w:val="center"/>
      </w:pPr>
      <w:r>
        <w:rPr>
          <w:rFonts w:ascii="Calibri" w:cs="Calibri" w:eastAsia="Calibri" w:hAnsi="Calibri"/>
          <w:i/>
          <w:iCs/>
          <w:color w:val="595959"/>
          <w:sz w:val="20"/>
          <w:szCs w:val="20"/>
        </w:rPr>
        <w:t xml:space="preserve">Document Classification: Internal — Confidential</w:t>
      </w:r>
    </w:p>
    <w:p>
      <w:pPr>
        <w:jc w:val="center"/>
      </w:pPr>
      <w:r>
        <w:rPr>
          <w:rFonts w:ascii="Calibri" w:cs="Calibri" w:eastAsia="Calibri" w:hAnsi="Calibri"/>
          <w:color w:val="595959"/>
          <w:sz w:val="20"/>
          <w:szCs w:val="20"/>
        </w:rPr>
        <w:t xml:space="preserve">Version 1.0</w:t>
      </w:r>
    </w:p>
    <w:p>
      <w:pPr>
        <w:jc w:val="center"/>
      </w:pPr>
      <w:r>
        <w:rPr>
          <w:rFonts w:ascii="Calibri" w:cs="Calibri" w:eastAsia="Calibri" w:hAnsi="Calibri"/>
          <w:color w:val="595959"/>
          <w:sz w:val="20"/>
          <w:szCs w:val="20"/>
        </w:rPr>
        <w:t xml:space="preserve">Prepared: July 2026</w:t>
      </w:r>
    </w:p>
    <w:p>
      <w:r>
        <w:br w:type="page"/>
      </w:r>
    </w:p>
    <w:p>
      <w:pPr>
        <w:pStyle w:val="Heading1"/>
        <w:spacing w:after="200" w:before="400"/>
      </w:pPr>
      <w:r>
        <w:rPr>
          <w:b/>
          <w:bCs/>
          <w:color w:val="1F3864"/>
          <w:sz w:val="30"/>
          <w:szCs w:val="30"/>
        </w:rPr>
        <w:t xml:space="preserve">Document Control</w:t>
      </w:r>
    </w:p>
    <w:p>
      <w:pPr>
        <w:pStyle w:val="Heading2"/>
        <w:spacing w:after="150" w:before="300"/>
      </w:pPr>
      <w:r>
        <w:rPr>
          <w:b/>
          <w:bCs/>
          <w:color w:val="2E5395"/>
          <w:sz w:val="26"/>
          <w:szCs w:val="26"/>
        </w:rPr>
        <w:t xml:space="preserve">Revision History</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1300"/>
        <w:gridCol w:w="1800"/>
        <w:gridCol w:w="3000"/>
        <w:gridCol w:w="3250"/>
      </w:tblGrid>
      <w:tr>
        <w:trPr>
          <w:tblHeader/>
        </w:trPr>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Version</w:t>
            </w:r>
          </w:p>
        </w:tc>
        <w:tc>
          <w:tcPr>
            <w:tcW w:type="dxa" w:w="1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Date</w:t>
            </w:r>
          </w:p>
        </w:tc>
        <w:tc>
          <w:tcPr>
            <w:tcW w:type="dxa" w:w="3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Author</w:t>
            </w:r>
          </w:p>
        </w:tc>
        <w:tc>
          <w:tcPr>
            <w:tcW w:type="dxa" w:w="32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0.1</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2026-07-20</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Solution Architecture Team</w:t>
            </w:r>
          </w:p>
        </w:tc>
        <w:tc>
          <w:tcPr>
            <w:tcW w:type="dxa" w:w="3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Initial draft for internal review</w:t>
            </w:r>
          </w:p>
        </w:tc>
      </w:tr>
      <w:tr>
        <w:tc>
          <w:tcPr>
            <w:tcW w:type="dxa" w:w="13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1.0</w:t>
            </w:r>
          </w:p>
        </w:tc>
        <w:tc>
          <w:tcPr>
            <w:tcW w:type="dxa" w:w="18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2026-07-20</w:t>
            </w:r>
          </w:p>
        </w:tc>
        <w:tc>
          <w:tcPr>
            <w:tcW w:type="dxa" w:w="30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Solution Architecture Team</w:t>
            </w:r>
          </w:p>
        </w:tc>
        <w:tc>
          <w:tcPr>
            <w:tcW w:type="dxa" w:w="3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Baseline FRD covering all 13 EMS modules</w:t>
            </w:r>
          </w:p>
        </w:tc>
      </w:tr>
    </w:tbl>
    <w:p>
      <w:pPr>
        <w:pStyle w:val="Heading2"/>
        <w:spacing w:after="150" w:before="300"/>
      </w:pPr>
      <w:r>
        <w:rPr>
          <w:b/>
          <w:bCs/>
          <w:color w:val="2E5395"/>
          <w:sz w:val="26"/>
          <w:szCs w:val="26"/>
        </w:rPr>
        <w:t xml:space="preserve">Approval Sign-off</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2400"/>
        <w:gridCol w:w="2350"/>
        <w:gridCol w:w="2200"/>
      </w:tblGrid>
      <w:tr>
        <w:trPr>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Role</w:t>
            </w:r>
          </w:p>
        </w:tc>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Name</w:t>
            </w:r>
          </w:p>
        </w:tc>
        <w:tc>
          <w:tcPr>
            <w:tcW w:type="dxa" w:w="23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Signature</w:t>
            </w:r>
          </w:p>
        </w:tc>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Product Owner</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r>
      <w:tr>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Technical Architect</w:t>
            </w:r>
          </w:p>
        </w:tc>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23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Engineering Lead</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r>
      <w:tr>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QA Lead</w:t>
            </w:r>
          </w:p>
        </w:tc>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23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r>
    </w:tbl>
    <w:p>
      <w:pPr>
        <w:pStyle w:val="Heading2"/>
        <w:spacing w:after="150" w:before="300"/>
      </w:pPr>
      <w:r>
        <w:rPr>
          <w:b/>
          <w:bCs/>
          <w:color w:val="2E5395"/>
          <w:sz w:val="26"/>
          <w:szCs w:val="26"/>
        </w:rPr>
        <w:t xml:space="preserve">Related Documents</w:t>
      </w:r>
    </w:p>
    <w:p>
      <w:pPr>
        <w:pStyle w:val="ListParagraph"/>
        <w:numPr>
          <w:ilvl w:val="0"/>
          <w:numId w:val="1"/>
        </w:numPr>
        <w:spacing w:after="80" w:line="264"/>
      </w:pPr>
      <w:r>
        <w:rPr>
          <w:rFonts w:ascii="Calibri" w:cs="Calibri" w:eastAsia="Calibri" w:hAnsi="Calibri"/>
          <w:sz w:val="21"/>
          <w:szCs w:val="21"/>
        </w:rPr>
        <w:t xml:space="preserve">EMS Business Workflow Document</w:t>
      </w:r>
    </w:p>
    <w:p>
      <w:pPr>
        <w:pStyle w:val="ListParagraph"/>
        <w:numPr>
          <w:ilvl w:val="0"/>
          <w:numId w:val="1"/>
        </w:numPr>
        <w:spacing w:after="80" w:line="264"/>
      </w:pPr>
      <w:r>
        <w:rPr>
          <w:rFonts w:ascii="Calibri" w:cs="Calibri" w:eastAsia="Calibri" w:hAnsi="Calibri"/>
          <w:sz w:val="21"/>
          <w:szCs w:val="21"/>
        </w:rPr>
        <w:t xml:space="preserve">EMS Functional Workflow Diagram</w:t>
      </w:r>
    </w:p>
    <w:p>
      <w:pPr>
        <w:pStyle w:val="ListParagraph"/>
        <w:numPr>
          <w:ilvl w:val="0"/>
          <w:numId w:val="1"/>
        </w:numPr>
        <w:spacing w:after="80" w:line="264"/>
      </w:pPr>
      <w:r>
        <w:rPr>
          <w:rFonts w:ascii="Calibri" w:cs="Calibri" w:eastAsia="Calibri" w:hAnsi="Calibri"/>
          <w:sz w:val="21"/>
          <w:szCs w:val="21"/>
        </w:rPr>
        <w:t xml:space="preserve">EMS System Architecture Diagram</w:t>
      </w:r>
    </w:p>
    <w:p>
      <w:pPr>
        <w:pStyle w:val="ListParagraph"/>
        <w:numPr>
          <w:ilvl w:val="0"/>
          <w:numId w:val="1"/>
        </w:numPr>
        <w:spacing w:after="80" w:line="264"/>
      </w:pPr>
      <w:r>
        <w:rPr>
          <w:rFonts w:ascii="Calibri" w:cs="Calibri" w:eastAsia="Calibri" w:hAnsi="Calibri"/>
          <w:sz w:val="21"/>
          <w:szCs w:val="21"/>
        </w:rPr>
        <w:t xml:space="preserve">EMS Technology Stack Document</w:t>
      </w:r>
    </w:p>
    <w:p>
      <w:pPr>
        <w:pStyle w:val="ListParagraph"/>
        <w:numPr>
          <w:ilvl w:val="0"/>
          <w:numId w:val="1"/>
        </w:numPr>
        <w:spacing w:after="80" w:line="264"/>
      </w:pPr>
      <w:r>
        <w:rPr>
          <w:rFonts w:ascii="Calibri" w:cs="Calibri" w:eastAsia="Calibri" w:hAnsi="Calibri"/>
          <w:sz w:val="21"/>
          <w:szCs w:val="21"/>
        </w:rPr>
        <w:t xml:space="preserve">EMS Project Execution Plan</w:t>
      </w:r>
    </w:p>
    <w:p>
      <w:pPr>
        <w:pStyle w:val="ListParagraph"/>
        <w:numPr>
          <w:ilvl w:val="0"/>
          <w:numId w:val="1"/>
        </w:numPr>
        <w:spacing w:after="80" w:line="264"/>
      </w:pPr>
      <w:r>
        <w:rPr>
          <w:rFonts w:ascii="Calibri" w:cs="Calibri" w:eastAsia="Calibri" w:hAnsi="Calibri"/>
          <w:sz w:val="21"/>
          <w:szCs w:val="21"/>
        </w:rPr>
        <w:t xml:space="preserve">EMS Estimation Plan</w:t>
      </w:r>
    </w:p>
    <w:p>
      <w:pPr>
        <w:pStyle w:val="ListParagraph"/>
        <w:numPr>
          <w:ilvl w:val="0"/>
          <w:numId w:val="1"/>
        </w:numPr>
        <w:spacing w:after="80" w:line="264"/>
      </w:pPr>
      <w:r>
        <w:rPr>
          <w:rFonts w:ascii="Calibri" w:cs="Calibri" w:eastAsia="Calibri" w:hAnsi="Calibri"/>
          <w:sz w:val="21"/>
          <w:szCs w:val="21"/>
        </w:rPr>
        <w:t xml:space="preserve">EMS Epics &amp; Features Register</w:t>
      </w:r>
    </w:p>
    <w:p>
      <w:pPr>
        <w:pStyle w:val="ListParagraph"/>
        <w:numPr>
          <w:ilvl w:val="0"/>
          <w:numId w:val="1"/>
        </w:numPr>
        <w:spacing w:after="80" w:line="264"/>
      </w:pPr>
      <w:r>
        <w:rPr>
          <w:rFonts w:ascii="Calibri" w:cs="Calibri" w:eastAsia="Calibri" w:hAnsi="Calibri"/>
          <w:sz w:val="21"/>
          <w:szCs w:val="21"/>
        </w:rPr>
        <w:t xml:space="preserve">EMS High-Level Business Flow</w:t>
      </w:r>
    </w:p>
    <w:p>
      <w:pPr>
        <w:pStyle w:val="ListParagraph"/>
        <w:numPr>
          <w:ilvl w:val="0"/>
          <w:numId w:val="1"/>
        </w:numPr>
        <w:spacing w:after="80" w:line="264"/>
      </w:pPr>
      <w:r>
        <w:rPr>
          <w:rFonts w:ascii="Calibri" w:cs="Calibri" w:eastAsia="Calibri" w:hAnsi="Calibri"/>
          <w:sz w:val="21"/>
          <w:szCs w:val="21"/>
        </w:rPr>
        <w:t xml:space="preserve">EMS Module Breakdown Document</w:t>
      </w:r>
    </w:p>
    <w:p>
      <w:r>
        <w:br w:type="page"/>
      </w:r>
    </w:p>
    <w:p>
      <w:pPr>
        <w:pStyle w:val="Heading1"/>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sz w:val="30"/>
          <w:szCs w:val="30"/>
        </w:rPr>
        <w:t xml:space="preserve">1.  Introduction</w:t>
      </w:r>
    </w:p>
    <w:p>
      <w:pPr>
        <w:pStyle w:val="Heading2"/>
        <w:spacing w:after="150" w:before="300"/>
      </w:pPr>
      <w:r>
        <w:rPr>
          <w:b/>
          <w:bCs/>
          <w:color w:val="2E5395"/>
          <w:sz w:val="26"/>
          <w:szCs w:val="26"/>
        </w:rPr>
        <w:t xml:space="preserve">1.1 Purpose of this Document</w:t>
      </w:r>
    </w:p>
    <w:p>
      <w:pPr>
        <w:spacing w:after="140" w:line="276"/>
      </w:pPr>
      <w:r>
        <w:rPr>
          <w:rFonts w:ascii="Calibri" w:cs="Calibri" w:eastAsia="Calibri" w:hAnsi="Calibri"/>
          <w:sz w:val="21"/>
          <w:szCs w:val="21"/>
        </w:rPr>
        <w:t xml:space="preserve">This Functional Requirements Document (FRD) defines, at an implementation-ready level of detail, the complete functional behaviour of the Expense Management System (EMS) — a standalone module within the Paves Technologies ERP suite. It translates the previously approved Business Workflow Document, Functional Workflow Diagram, and Epics &amp; Features register into precise, testable, and traceable functional requirements for every one of the system's 13 modules.</w:t>
      </w:r>
    </w:p>
    <w:p>
      <w:pPr>
        <w:spacing w:after="140" w:line="276"/>
      </w:pPr>
      <w:r>
        <w:rPr>
          <w:rFonts w:ascii="Calibri" w:cs="Calibri" w:eastAsia="Calibri" w:hAnsi="Calibri"/>
          <w:sz w:val="21"/>
          <w:szCs w:val="21"/>
        </w:rPr>
        <w:t xml:space="preserve">This document is the primary reference for engineering, QA, and downstream design artifacts (Data Model, API Specification, UI Wireframes). Where this FRD and any upstream document conflict, this FRD takes precedence for functional behaviour, subject to formal change control.</w:t>
      </w:r>
    </w:p>
    <w:p>
      <w:pPr>
        <w:pStyle w:val="Heading2"/>
        <w:spacing w:after="150" w:before="300"/>
      </w:pPr>
      <w:r>
        <w:rPr>
          <w:b/>
          <w:bCs/>
          <w:color w:val="2E5395"/>
          <w:sz w:val="26"/>
          <w:szCs w:val="26"/>
        </w:rPr>
        <w:t xml:space="preserve">1.2 Document Conventions</w:t>
      </w:r>
    </w:p>
    <w:p>
      <w:pPr>
        <w:pStyle w:val="ListParagraph"/>
        <w:numPr>
          <w:ilvl w:val="0"/>
          <w:numId w:val="1"/>
        </w:numPr>
        <w:spacing w:after="80" w:line="264"/>
      </w:pPr>
      <w:r>
        <w:rPr>
          <w:rFonts w:ascii="Calibri" w:cs="Calibri" w:eastAsia="Calibri" w:hAnsi="Calibri"/>
          <w:sz w:val="21"/>
          <w:szCs w:val="21"/>
        </w:rPr>
        <w:t xml:space="preserve">Requirement identifiers use the pattern FR-&lt;module&gt;.&lt;sequence&gt; (e.g., FR-2.3).</w:t>
      </w:r>
    </w:p>
    <w:p>
      <w:pPr>
        <w:pStyle w:val="ListParagraph"/>
        <w:numPr>
          <w:ilvl w:val="0"/>
          <w:numId w:val="1"/>
        </w:numPr>
        <w:spacing w:after="80" w:line="264"/>
      </w:pPr>
      <w:r>
        <w:rPr>
          <w:rFonts w:ascii="Calibri" w:cs="Calibri" w:eastAsia="Calibri" w:hAnsi="Calibri"/>
          <w:sz w:val="21"/>
          <w:szCs w:val="21"/>
        </w:rPr>
        <w:t xml:space="preserve">Business rules are identified as BR-nn, validations as VAL-nn, error scenarios as ERR-nn, non-functional requirements as NFR-nn, and acceptance criteria as AC-nn.</w:t>
      </w:r>
    </w:p>
    <w:p>
      <w:pPr>
        <w:pStyle w:val="ListParagraph"/>
        <w:numPr>
          <w:ilvl w:val="0"/>
          <w:numId w:val="1"/>
        </w:numPr>
        <w:spacing w:after="80" w:line="264"/>
      </w:pPr>
      <w:r>
        <w:rPr>
          <w:rFonts w:ascii="Calibri" w:cs="Calibri" w:eastAsia="Calibri" w:hAnsi="Calibri"/>
          <w:sz w:val="21"/>
          <w:szCs w:val="21"/>
        </w:rPr>
        <w:t xml:space="preserve">The keywords MUST, MUST NOT, SHOULD, and MAY are used per standard requirements-engineering convention: MUST/MUST NOT denote mandatory behaviour; SHOULD denotes strong recommendation with documented exception allowed; MAY denotes optional behaviour.</w:t>
      </w:r>
    </w:p>
    <w:p>
      <w:pPr>
        <w:pStyle w:val="ListParagraph"/>
        <w:numPr>
          <w:ilvl w:val="0"/>
          <w:numId w:val="1"/>
        </w:numPr>
        <w:spacing w:after="80" w:line="264"/>
      </w:pPr>
      <w:r>
        <w:rPr>
          <w:rFonts w:ascii="Calibri" w:cs="Calibri" w:eastAsia="Calibri" w:hAnsi="Calibri"/>
          <w:sz w:val="21"/>
          <w:szCs w:val="21"/>
        </w:rPr>
        <w:t xml:space="preserve">All monetary examples are illustrative; actual thresholds are Administrator-configurable per Section 5's Policy Engine unless explicitly stated as system-fixed.</w:t>
      </w:r>
    </w:p>
    <w:p>
      <w:pPr>
        <w:pStyle w:val="Heading2"/>
        <w:spacing w:after="150" w:before="300"/>
      </w:pPr>
      <w:r>
        <w:rPr>
          <w:b/>
          <w:bCs/>
          <w:color w:val="2E5395"/>
          <w:sz w:val="26"/>
          <w:szCs w:val="26"/>
        </w:rPr>
        <w:t xml:space="preserve">1.3 Intended Audience</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Audience</w:t>
            </w:r>
          </w:p>
        </w:tc>
        <w:tc>
          <w:tcPr>
            <w:tcW w:type="dxa" w:w="61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Primary Use of this Document</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Engineering (Backend/Frontend)</w:t>
            </w:r>
          </w:p>
        </w:tc>
        <w:tc>
          <w:tcPr>
            <w:tcW w:type="dxa" w:w="61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Implementation blueprint for services, APIs, and UI behaviour</w:t>
            </w:r>
          </w:p>
        </w:tc>
      </w:tr>
      <w:tr>
        <w:tc>
          <w:tcPr>
            <w:tcW w:type="dxa" w:w="3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QA / Test Engineering</w:t>
            </w:r>
          </w:p>
        </w:tc>
        <w:tc>
          <w:tcPr>
            <w:tcW w:type="dxa" w:w="61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Basis for test case design and acceptance criteria validation</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Solution/Technical Architects</w:t>
            </w:r>
          </w:p>
        </w:tc>
        <w:tc>
          <w:tcPr>
            <w:tcW w:type="dxa" w:w="61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Cross-checking against System Architecture Diagram and Technology Stack</w:t>
            </w:r>
          </w:p>
        </w:tc>
      </w:tr>
      <w:tr>
        <w:tc>
          <w:tcPr>
            <w:tcW w:type="dxa" w:w="3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Product Owner / Business Stakeholders</w:t>
            </w:r>
          </w:p>
        </w:tc>
        <w:tc>
          <w:tcPr>
            <w:tcW w:type="dxa" w:w="61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Requirement sign-off and scope governance</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Finance &amp; Compliance Reviewers</w:t>
            </w:r>
          </w:p>
        </w:tc>
        <w:tc>
          <w:tcPr>
            <w:tcW w:type="dxa" w:w="61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Validation of business rules, audit, and control requirements</w:t>
            </w:r>
          </w:p>
        </w:tc>
      </w:tr>
    </w:tbl>
    <w:p>
      <w:pPr>
        <w:pStyle w:val="Heading2"/>
        <w:spacing w:after="150" w:before="300"/>
      </w:pPr>
      <w:r>
        <w:rPr>
          <w:b/>
          <w:bCs/>
          <w:color w:val="2E5395"/>
          <w:sz w:val="26"/>
          <w:szCs w:val="26"/>
        </w:rPr>
        <w:t xml:space="preserve">1.4 References</w:t>
      </w:r>
    </w:p>
    <w:p>
      <w:pPr>
        <w:pStyle w:val="ListParagraph"/>
        <w:numPr>
          <w:ilvl w:val="0"/>
          <w:numId w:val="1"/>
        </w:numPr>
        <w:spacing w:after="80" w:line="264"/>
      </w:pPr>
      <w:r>
        <w:rPr>
          <w:rFonts w:ascii="Calibri" w:cs="Calibri" w:eastAsia="Calibri" w:hAnsi="Calibri"/>
          <w:sz w:val="21"/>
          <w:szCs w:val="21"/>
        </w:rPr>
        <w:t xml:space="preserve">EMS Business Workflow Document — Paves Technologies, 2026</w:t>
      </w:r>
    </w:p>
    <w:p>
      <w:pPr>
        <w:pStyle w:val="ListParagraph"/>
        <w:numPr>
          <w:ilvl w:val="0"/>
          <w:numId w:val="1"/>
        </w:numPr>
        <w:spacing w:after="80" w:line="264"/>
      </w:pPr>
      <w:r>
        <w:rPr>
          <w:rFonts w:ascii="Calibri" w:cs="Calibri" w:eastAsia="Calibri" w:hAnsi="Calibri"/>
          <w:sz w:val="21"/>
          <w:szCs w:val="21"/>
        </w:rPr>
        <w:t xml:space="preserve">EMS System Architecture Diagram — Paves Technologies, 2026</w:t>
      </w:r>
    </w:p>
    <w:p>
      <w:pPr>
        <w:pStyle w:val="ListParagraph"/>
        <w:numPr>
          <w:ilvl w:val="0"/>
          <w:numId w:val="1"/>
        </w:numPr>
        <w:spacing w:after="80" w:line="264"/>
      </w:pPr>
      <w:r>
        <w:rPr>
          <w:rFonts w:ascii="Calibri" w:cs="Calibri" w:eastAsia="Calibri" w:hAnsi="Calibri"/>
          <w:sz w:val="21"/>
          <w:szCs w:val="21"/>
        </w:rPr>
        <w:t xml:space="preserve">EMS Technology Stack Document — Paves Technologies, 2026</w:t>
      </w:r>
    </w:p>
    <w:p>
      <w:pPr>
        <w:pStyle w:val="ListParagraph"/>
        <w:numPr>
          <w:ilvl w:val="0"/>
          <w:numId w:val="1"/>
        </w:numPr>
        <w:spacing w:after="80" w:line="264"/>
      </w:pPr>
      <w:r>
        <w:rPr>
          <w:rFonts w:ascii="Calibri" w:cs="Calibri" w:eastAsia="Calibri" w:hAnsi="Calibri"/>
          <w:sz w:val="21"/>
          <w:szCs w:val="21"/>
        </w:rPr>
        <w:t xml:space="preserve">EMS Epics &amp; Features Register — Paves Technologies, 2026</w:t>
      </w:r>
    </w:p>
    <w:p>
      <w:pPr>
        <w:pStyle w:val="ListParagraph"/>
        <w:numPr>
          <w:ilvl w:val="0"/>
          <w:numId w:val="1"/>
        </w:numPr>
        <w:spacing w:after="80" w:line="264"/>
      </w:pPr>
      <w:r>
        <w:rPr>
          <w:rFonts w:ascii="Calibri" w:cs="Calibri" w:eastAsia="Calibri" w:hAnsi="Calibri"/>
          <w:sz w:val="21"/>
          <w:szCs w:val="21"/>
        </w:rPr>
        <w:t xml:space="preserve">IEEE 830 / ISO/IEC/IEEE 29148 — Software Requirements Specification conventions (structural reference only)</w:t>
      </w:r>
    </w:p>
    <w:p>
      <w:r>
        <w:br w:type="page"/>
      </w:r>
    </w:p>
    <w:p>
      <w:pPr>
        <w:pStyle w:val="Heading1"/>
        <w:spacing w:after="200" w:before="400"/>
      </w:pPr>
      <w:r>
        <w:rPr>
          <w:b/>
          <w:bCs/>
          <w:color w:val="1F3864"/>
          <w:sz w:val="30"/>
          <w:szCs w:val="30"/>
        </w:rPr>
        <w:t xml:space="preserve">2.  Scope</w:t>
      </w:r>
    </w:p>
    <w:p>
      <w:pPr>
        <w:pStyle w:val="Heading2"/>
        <w:spacing w:after="150" w:before="300"/>
      </w:pPr>
      <w:r>
        <w:rPr>
          <w:b/>
          <w:bCs/>
          <w:color w:val="2E5395"/>
          <w:sz w:val="26"/>
          <w:szCs w:val="26"/>
        </w:rPr>
        <w:t xml:space="preserve">2.1 In-Scope</w:t>
      </w:r>
    </w:p>
    <w:p>
      <w:pPr>
        <w:spacing w:after="140" w:line="276"/>
      </w:pPr>
      <w:r>
        <w:rPr>
          <w:rFonts w:ascii="Calibri" w:cs="Calibri" w:eastAsia="Calibri" w:hAnsi="Calibri"/>
          <w:sz w:val="21"/>
          <w:szCs w:val="21"/>
        </w:rPr>
        <w:t xml:space="preserve">This release of EMS covers the complete employee-to-close expense lifecycle for a single-entity organization, spanning all 13 modules listed in Section 5, including:</w:t>
      </w:r>
    </w:p>
    <w:p>
      <w:pPr>
        <w:pStyle w:val="ListParagraph"/>
        <w:numPr>
          <w:ilvl w:val="0"/>
          <w:numId w:val="1"/>
        </w:numPr>
        <w:spacing w:after="80" w:line="264"/>
      </w:pPr>
      <w:r>
        <w:rPr>
          <w:rFonts w:ascii="Calibri" w:cs="Calibri" w:eastAsia="Calibri" w:hAnsi="Calibri"/>
          <w:sz w:val="21"/>
          <w:szCs w:val="21"/>
        </w:rPr>
        <w:t xml:space="preserve">Expense report creation, multi-currency line-item capture, and receipt evidence management with OCR assistance.</w:t>
      </w:r>
    </w:p>
    <w:p>
      <w:pPr>
        <w:pStyle w:val="ListParagraph"/>
        <w:numPr>
          <w:ilvl w:val="0"/>
          <w:numId w:val="1"/>
        </w:numPr>
        <w:spacing w:after="80" w:line="264"/>
      </w:pPr>
      <w:r>
        <w:rPr>
          <w:rFonts w:ascii="Calibri" w:cs="Calibri" w:eastAsia="Calibri" w:hAnsi="Calibri"/>
          <w:sz w:val="21"/>
          <w:szCs w:val="21"/>
        </w:rPr>
        <w:t xml:space="preserve">Configurable, data-driven policy validation and exception handling.</w:t>
      </w:r>
    </w:p>
    <w:p>
      <w:pPr>
        <w:pStyle w:val="ListParagraph"/>
        <w:numPr>
          <w:ilvl w:val="0"/>
          <w:numId w:val="1"/>
        </w:numPr>
        <w:spacing w:after="80" w:line="264"/>
      </w:pPr>
      <w:r>
        <w:rPr>
          <w:rFonts w:ascii="Calibri" w:cs="Calibri" w:eastAsia="Calibri" w:hAnsi="Calibri"/>
          <w:sz w:val="21"/>
          <w:szCs w:val="21"/>
        </w:rPr>
        <w:t xml:space="preserve">Configurable multi-level, sequential/parallel approval workflow with delegation and SLA-based escalation.</w:t>
      </w:r>
    </w:p>
    <w:p>
      <w:pPr>
        <w:pStyle w:val="ListParagraph"/>
        <w:numPr>
          <w:ilvl w:val="0"/>
          <w:numId w:val="1"/>
        </w:numPr>
        <w:spacing w:after="80" w:line="264"/>
      </w:pPr>
      <w:r>
        <w:rPr>
          <w:rFonts w:ascii="Calibri" w:cs="Calibri" w:eastAsia="Calibri" w:hAnsi="Calibri"/>
          <w:sz w:val="21"/>
          <w:szCs w:val="21"/>
        </w:rPr>
        <w:t xml:space="preserve">Finance verification, GL coding validation, and query-based correction loop.</w:t>
      </w:r>
    </w:p>
    <w:p>
      <w:pPr>
        <w:pStyle w:val="ListParagraph"/>
        <w:numPr>
          <w:ilvl w:val="0"/>
          <w:numId w:val="1"/>
        </w:numPr>
        <w:spacing w:after="80" w:line="264"/>
      </w:pPr>
      <w:r>
        <w:rPr>
          <w:rFonts w:ascii="Calibri" w:cs="Calibri" w:eastAsia="Calibri" w:hAnsi="Calibri"/>
          <w:sz w:val="21"/>
          <w:szCs w:val="21"/>
        </w:rPr>
        <w:t xml:space="preserve">Cash advance request, approval, disbursement, and automated offset/recovery.</w:t>
      </w:r>
    </w:p>
    <w:p>
      <w:pPr>
        <w:pStyle w:val="ListParagraph"/>
        <w:numPr>
          <w:ilvl w:val="0"/>
          <w:numId w:val="1"/>
        </w:numPr>
        <w:spacing w:after="80" w:line="264"/>
      </w:pPr>
      <w:r>
        <w:rPr>
          <w:rFonts w:ascii="Calibri" w:cs="Calibri" w:eastAsia="Calibri" w:hAnsi="Calibri"/>
          <w:sz w:val="21"/>
          <w:szCs w:val="21"/>
        </w:rPr>
        <w:t xml:space="preserve">Client-billable expense identification and bi-directional synchronization with the Invoice Module.</w:t>
      </w:r>
    </w:p>
    <w:p>
      <w:pPr>
        <w:pStyle w:val="ListParagraph"/>
        <w:numPr>
          <w:ilvl w:val="0"/>
          <w:numId w:val="1"/>
        </w:numPr>
        <w:spacing w:after="80" w:line="264"/>
      </w:pPr>
      <w:r>
        <w:rPr>
          <w:rFonts w:ascii="Calibri" w:cs="Calibri" w:eastAsia="Calibri" w:hAnsi="Calibri"/>
          <w:sz w:val="21"/>
          <w:szCs w:val="21"/>
        </w:rPr>
        <w:t xml:space="preserve">Cost center allocation, including split allocation and budget-consumption visibility.</w:t>
      </w:r>
    </w:p>
    <w:p>
      <w:pPr>
        <w:pStyle w:val="ListParagraph"/>
        <w:numPr>
          <w:ilvl w:val="0"/>
          <w:numId w:val="1"/>
        </w:numPr>
        <w:spacing w:after="80" w:line="264"/>
      </w:pPr>
      <w:r>
        <w:rPr>
          <w:rFonts w:ascii="Calibri" w:cs="Calibri" w:eastAsia="Calibri" w:hAnsi="Calibri"/>
          <w:sz w:val="21"/>
          <w:szCs w:val="21"/>
        </w:rPr>
        <w:t xml:space="preserve">Role-scoped reporting, dashboards, and ad hoc report building.</w:t>
      </w:r>
    </w:p>
    <w:p>
      <w:pPr>
        <w:pStyle w:val="ListParagraph"/>
        <w:numPr>
          <w:ilvl w:val="0"/>
          <w:numId w:val="1"/>
        </w:numPr>
        <w:spacing w:after="80" w:line="264"/>
      </w:pPr>
      <w:r>
        <w:rPr>
          <w:rFonts w:ascii="Calibri" w:cs="Calibri" w:eastAsia="Calibri" w:hAnsi="Calibri"/>
          <w:sz w:val="21"/>
          <w:szCs w:val="21"/>
        </w:rPr>
        <w:t xml:space="preserve">Multi-channel, preference-aware notifications.</w:t>
      </w:r>
    </w:p>
    <w:p>
      <w:pPr>
        <w:pStyle w:val="ListParagraph"/>
        <w:numPr>
          <w:ilvl w:val="0"/>
          <w:numId w:val="1"/>
        </w:numPr>
        <w:spacing w:after="80" w:line="264"/>
      </w:pPr>
      <w:r>
        <w:rPr>
          <w:rFonts w:ascii="Calibri" w:cs="Calibri" w:eastAsia="Calibri" w:hAnsi="Calibri"/>
          <w:sz w:val="21"/>
          <w:szCs w:val="21"/>
        </w:rPr>
        <w:t xml:space="preserve">Global and advanced search across all expense data.</w:t>
      </w:r>
    </w:p>
    <w:p>
      <w:pPr>
        <w:pStyle w:val="ListParagraph"/>
        <w:numPr>
          <w:ilvl w:val="0"/>
          <w:numId w:val="1"/>
        </w:numPr>
        <w:spacing w:after="80" w:line="264"/>
      </w:pPr>
      <w:r>
        <w:rPr>
          <w:rFonts w:ascii="Calibri" w:cs="Calibri" w:eastAsia="Calibri" w:hAnsi="Calibri"/>
          <w:sz w:val="21"/>
          <w:szCs w:val="21"/>
        </w:rPr>
        <w:t xml:space="preserve">Integration with UMS, Project Management System (PMS), Resource Management System (RMS), Invoice Module, Notification Service, and Exchange Rate Service.</w:t>
      </w:r>
    </w:p>
    <w:p>
      <w:pPr>
        <w:pStyle w:val="Heading2"/>
        <w:spacing w:after="150" w:before="300"/>
      </w:pPr>
      <w:r>
        <w:rPr>
          <w:b/>
          <w:bCs/>
          <w:color w:val="2E5395"/>
          <w:sz w:val="26"/>
          <w:szCs w:val="26"/>
        </w:rPr>
        <w:t xml:space="preserve">2.2 Out-of-Scope (Current Release)</w:t>
      </w:r>
    </w:p>
    <w:p>
      <w:pPr>
        <w:pStyle w:val="ListParagraph"/>
        <w:numPr>
          <w:ilvl w:val="0"/>
          <w:numId w:val="1"/>
        </w:numPr>
        <w:spacing w:after="80" w:line="264"/>
      </w:pPr>
      <w:r>
        <w:rPr>
          <w:rFonts w:ascii="Calibri" w:cs="Calibri" w:eastAsia="Calibri" w:hAnsi="Calibri"/>
          <w:sz w:val="21"/>
          <w:szCs w:val="21"/>
        </w:rPr>
        <w:t xml:space="preserve">Multi-entity / multi-legal-entity consolidation and inter-company expense recharge.</w:t>
      </w:r>
    </w:p>
    <w:p>
      <w:pPr>
        <w:pStyle w:val="ListParagraph"/>
        <w:numPr>
          <w:ilvl w:val="0"/>
          <w:numId w:val="1"/>
        </w:numPr>
        <w:spacing w:after="80" w:line="264"/>
      </w:pPr>
      <w:r>
        <w:rPr>
          <w:rFonts w:ascii="Calibri" w:cs="Calibri" w:eastAsia="Calibri" w:hAnsi="Calibri"/>
          <w:sz w:val="21"/>
          <w:szCs w:val="21"/>
        </w:rPr>
        <w:t xml:space="preserve">Direct payroll system integration for cash advance recovery (Section 4's Future Enhancements notes this as a planned extension).</w:t>
      </w:r>
    </w:p>
    <w:p>
      <w:pPr>
        <w:pStyle w:val="ListParagraph"/>
        <w:numPr>
          <w:ilvl w:val="0"/>
          <w:numId w:val="1"/>
        </w:numPr>
        <w:spacing w:after="80" w:line="264"/>
      </w:pPr>
      <w:r>
        <w:rPr>
          <w:rFonts w:ascii="Calibri" w:cs="Calibri" w:eastAsia="Calibri" w:hAnsi="Calibri"/>
          <w:sz w:val="21"/>
          <w:szCs w:val="21"/>
        </w:rPr>
        <w:t xml:space="preserve">Matrixed (dotted-line) manager reporting scope in analytics dashboards.</w:t>
      </w:r>
    </w:p>
    <w:p>
      <w:pPr>
        <w:pStyle w:val="ListParagraph"/>
        <w:numPr>
          <w:ilvl w:val="0"/>
          <w:numId w:val="1"/>
        </w:numPr>
        <w:spacing w:after="80" w:line="264"/>
      </w:pPr>
      <w:r>
        <w:rPr>
          <w:rFonts w:ascii="Calibri" w:cs="Calibri" w:eastAsia="Calibri" w:hAnsi="Calibri"/>
          <w:sz w:val="21"/>
          <w:szCs w:val="21"/>
        </w:rPr>
        <w:t xml:space="preserve">Mobile native application (current release targets a mobile-responsive web experience only).</w:t>
      </w:r>
    </w:p>
    <w:p>
      <w:pPr>
        <w:pStyle w:val="ListParagraph"/>
        <w:numPr>
          <w:ilvl w:val="0"/>
          <w:numId w:val="1"/>
        </w:numPr>
        <w:spacing w:after="80" w:line="264"/>
      </w:pPr>
      <w:r>
        <w:rPr>
          <w:rFonts w:ascii="Calibri" w:cs="Calibri" w:eastAsia="Calibri" w:hAnsi="Calibri"/>
          <w:sz w:val="21"/>
          <w:szCs w:val="21"/>
        </w:rPr>
        <w:t xml:space="preserve">Corporate credit card direct-feed reconciliation (assumed manual/receipt-based entry only in this release).</w:t>
      </w:r>
    </w:p>
    <w:p>
      <w:pPr>
        <w:pStyle w:val="Heading2"/>
        <w:spacing w:after="150" w:before="300"/>
      </w:pPr>
      <w:r>
        <w:rPr>
          <w:b/>
          <w:bCs/>
          <w:color w:val="2E5395"/>
          <w:sz w:val="26"/>
          <w:szCs w:val="26"/>
        </w:rPr>
        <w:t xml:space="preserve">2.3 Assumptions</w:t>
      </w:r>
    </w:p>
    <w:p>
      <w:pPr>
        <w:pStyle w:val="ListParagraph"/>
        <w:numPr>
          <w:ilvl w:val="0"/>
          <w:numId w:val="1"/>
        </w:numPr>
        <w:spacing w:after="80" w:line="264"/>
      </w:pPr>
      <w:r>
        <w:rPr>
          <w:rFonts w:ascii="Calibri" w:cs="Calibri" w:eastAsia="Calibri" w:hAnsi="Calibri"/>
          <w:sz w:val="21"/>
          <w:szCs w:val="21"/>
        </w:rPr>
        <w:t xml:space="preserve">UMS is the sole system of record for employee identity, authentication, JWT issuance/validation, and organizational hierarchy (manager relationships, grade/band); EMS maintains no local employee/user table and resolves any of this data on demand via the FR-1.1 lookup mechanism, never via a local join.</w:t>
      </w:r>
    </w:p>
    <w:p>
      <w:pPr>
        <w:pStyle w:val="ListParagraph"/>
        <w:numPr>
          <w:ilvl w:val="0"/>
          <w:numId w:val="1"/>
        </w:numPr>
        <w:spacing w:after="80" w:line="264"/>
      </w:pPr>
      <w:r>
        <w:rPr>
          <w:rFonts w:ascii="Calibri" w:cs="Calibri" w:eastAsia="Calibri" w:hAnsi="Calibri"/>
          <w:sz w:val="21"/>
          <w:szCs w:val="21"/>
        </w:rPr>
        <w:t xml:space="preserve">UMS, PMS, and RMS all expose UUID-format identifiers for employees and projects respectively, allowing EMS to store those identifiers directly. If any of these systems use a different ID format, a targeted revision to the affected cache/reference tables would be required.</w:t>
      </w:r>
    </w:p>
    <w:p>
      <w:pPr>
        <w:pStyle w:val="ListParagraph"/>
        <w:numPr>
          <w:ilvl w:val="0"/>
          <w:numId w:val="1"/>
        </w:numPr>
        <w:spacing w:after="80" w:line="264"/>
      </w:pPr>
      <w:r>
        <w:rPr>
          <w:rFonts w:ascii="Calibri" w:cs="Calibri" w:eastAsia="Calibri" w:hAnsi="Calibri"/>
          <w:sz w:val="21"/>
          <w:szCs w:val="21"/>
        </w:rPr>
        <w:t xml:space="preserve">RMS identifies employees using the same UUID as UMS (a single canonical employee_id across UMS and RMS). If RMS uses a distinct resource identifier, resource_allocation_cache (FR-13.6) would need an additional mapping column, maintained by whichever system owns that relationship — flagged as an open item pending confirmation.</w:t>
      </w:r>
    </w:p>
    <w:p>
      <w:pPr>
        <w:pStyle w:val="ListParagraph"/>
        <w:numPr>
          <w:ilvl w:val="0"/>
          <w:numId w:val="1"/>
        </w:numPr>
        <w:spacing w:after="80" w:line="264"/>
      </w:pPr>
      <w:r>
        <w:rPr>
          <w:rFonts w:ascii="Calibri" w:cs="Calibri" w:eastAsia="Calibri" w:hAnsi="Calibri"/>
          <w:sz w:val="21"/>
          <w:szCs w:val="21"/>
        </w:rPr>
        <w:t xml:space="preserve">The organization operates a single base/reporting currency; all multi-currency normalization converts to this single base.</w:t>
      </w:r>
    </w:p>
    <w:p>
      <w:pPr>
        <w:pStyle w:val="ListParagraph"/>
        <w:numPr>
          <w:ilvl w:val="0"/>
          <w:numId w:val="1"/>
        </w:numPr>
        <w:spacing w:after="80" w:line="264"/>
      </w:pPr>
      <w:r>
        <w:rPr>
          <w:rFonts w:ascii="Calibri" w:cs="Calibri" w:eastAsia="Calibri" w:hAnsi="Calibri"/>
          <w:sz w:val="21"/>
          <w:szCs w:val="21"/>
        </w:rPr>
        <w:t xml:space="preserve">The Exchange Rate Service provides at minimum daily rate refresh for all supported currency pairs.</w:t>
      </w:r>
    </w:p>
    <w:p>
      <w:pPr>
        <w:pStyle w:val="ListParagraph"/>
        <w:numPr>
          <w:ilvl w:val="0"/>
          <w:numId w:val="1"/>
        </w:numPr>
        <w:spacing w:after="80" w:line="264"/>
      </w:pPr>
      <w:r>
        <w:rPr>
          <w:rFonts w:ascii="Calibri" w:cs="Calibri" w:eastAsia="Calibri" w:hAnsi="Calibri"/>
          <w:sz w:val="21"/>
          <w:szCs w:val="21"/>
        </w:rPr>
        <w:t xml:space="preserve">The Invoice Module owns all client invoicing logic, tax computation, and dispatch; EMS is a data source/consumer, not an invoicing engine.</w:t>
      </w:r>
    </w:p>
    <w:p>
      <w:pPr>
        <w:pStyle w:val="ListParagraph"/>
        <w:numPr>
          <w:ilvl w:val="0"/>
          <w:numId w:val="1"/>
        </w:numPr>
        <w:spacing w:after="80" w:line="264"/>
      </w:pPr>
      <w:r>
        <w:rPr>
          <w:rFonts w:ascii="Calibri" w:cs="Calibri" w:eastAsia="Calibri" w:hAnsi="Calibri"/>
          <w:sz w:val="21"/>
          <w:szCs w:val="21"/>
        </w:rPr>
        <w:t xml:space="preserve">Employees have consistent internet connectivity for real-time policy validation; true offline-first capture is not assumed in this release.</w:t>
      </w:r>
    </w:p>
    <w:p>
      <w:pPr>
        <w:pStyle w:val="Heading2"/>
        <w:spacing w:after="150" w:before="300"/>
      </w:pPr>
      <w:r>
        <w:rPr>
          <w:b/>
          <w:bCs/>
          <w:color w:val="2E5395"/>
          <w:sz w:val="26"/>
          <w:szCs w:val="26"/>
        </w:rPr>
        <w:t xml:space="preserve">2.4 Constraints</w:t>
      </w:r>
    </w:p>
    <w:p>
      <w:pPr>
        <w:pStyle w:val="ListParagraph"/>
        <w:numPr>
          <w:ilvl w:val="0"/>
          <w:numId w:val="1"/>
        </w:numPr>
        <w:spacing w:after="80" w:line="264"/>
      </w:pPr>
      <w:r>
        <w:rPr>
          <w:rFonts w:ascii="Calibri" w:cs="Calibri" w:eastAsia="Calibri" w:hAnsi="Calibri"/>
          <w:sz w:val="21"/>
          <w:szCs w:val="21"/>
        </w:rPr>
        <w:t xml:space="preserve">All backend services are implemented on Java 21 / Spring Boot 3.x per the approved Technology Stack; no alternative runtime is in scope.</w:t>
      </w:r>
    </w:p>
    <w:p>
      <w:pPr>
        <w:pStyle w:val="ListParagraph"/>
        <w:numPr>
          <w:ilvl w:val="0"/>
          <w:numId w:val="1"/>
        </w:numPr>
        <w:spacing w:after="80" w:line="264"/>
      </w:pPr>
      <w:r>
        <w:rPr>
          <w:rFonts w:ascii="Calibri" w:cs="Calibri" w:eastAsia="Calibri" w:hAnsi="Calibri"/>
          <w:sz w:val="21"/>
          <w:szCs w:val="21"/>
        </w:rPr>
        <w:t xml:space="preserve">MySQL 8.0.29 or later is the mandated database platform; all financially material state changes are persisted there with full ACID (InnoDB) guarantees, and Redis is used only for caching/session state, never as the system of record.</w:t>
      </w:r>
    </w:p>
    <w:p>
      <w:pPr>
        <w:pStyle w:val="ListParagraph"/>
        <w:numPr>
          <w:ilvl w:val="0"/>
          <w:numId w:val="1"/>
        </w:numPr>
        <w:spacing w:after="80" w:line="264"/>
      </w:pPr>
      <w:r>
        <w:rPr>
          <w:rFonts w:ascii="Calibri" w:cs="Calibri" w:eastAsia="Calibri" w:hAnsi="Calibri"/>
          <w:sz w:val="21"/>
          <w:szCs w:val="21"/>
        </w:rPr>
        <w:t xml:space="preserve">Every entity's primary key is a UUID (CHAR(36)), per the mandated convention — see the Database Design Document for the complete schema.</w:t>
      </w:r>
    </w:p>
    <w:p>
      <w:pPr>
        <w:pStyle w:val="ListParagraph"/>
        <w:numPr>
          <w:ilvl w:val="0"/>
          <w:numId w:val="1"/>
        </w:numPr>
        <w:spacing w:after="80" w:line="264"/>
      </w:pPr>
      <w:r>
        <w:rPr>
          <w:rFonts w:ascii="Calibri" w:cs="Calibri" w:eastAsia="Calibri" w:hAnsi="Calibri"/>
          <w:sz w:val="21"/>
          <w:szCs w:val="21"/>
        </w:rPr>
        <w:t xml:space="preserve">EMS does not duplicate the UMS user/employee table under any circumstance; the only employee-related data EMS ever persists is its own role mapping (employee_role, FR-1.2) and plain UUID references on transactional records, both without a local foreign key back to any employee table (because none exists).</w:t>
      </w:r>
    </w:p>
    <w:p>
      <w:pPr>
        <w:pStyle w:val="ListParagraph"/>
        <w:numPr>
          <w:ilvl w:val="0"/>
          <w:numId w:val="1"/>
        </w:numPr>
        <w:spacing w:after="80" w:line="264"/>
      </w:pPr>
      <w:r>
        <w:rPr>
          <w:rFonts w:ascii="Calibri" w:cs="Calibri" w:eastAsia="Calibri" w:hAnsi="Calibri"/>
          <w:sz w:val="21"/>
          <w:szCs w:val="21"/>
        </w:rPr>
        <w:t xml:space="preserve">Projects and Clients are always sourced from PMS, never entered or maintained directly in EMS. Employee-to-project staffing/allocation percentage is always sourced from RMS on the same read-only caching basis.</w:t>
      </w:r>
    </w:p>
    <w:p>
      <w:pPr>
        <w:pStyle w:val="ListParagraph"/>
        <w:numPr>
          <w:ilvl w:val="0"/>
          <w:numId w:val="1"/>
        </w:numPr>
        <w:spacing w:after="80" w:line="264"/>
      </w:pPr>
      <w:r>
        <w:rPr>
          <w:rFonts w:ascii="Calibri" w:cs="Calibri" w:eastAsia="Calibri" w:hAnsi="Calibri"/>
          <w:sz w:val="21"/>
          <w:szCs w:val="21"/>
        </w:rPr>
        <w:t xml:space="preserve">All asynchronous integration must route through RabbitMQ per the approved architecture; direct point-to-point synchronous calls between EMS and downstream systems are limited to read-only reference/identity lookups (UMS employee validation, PMS project search, RMS staffing lookup).</w:t>
      </w:r>
    </w:p>
    <w:p>
      <w:r>
        <w:br w:type="page"/>
      </w:r>
    </w:p>
    <w:p>
      <w:pPr>
        <w:pStyle w:val="Heading1"/>
        <w:spacing w:after="200" w:before="400"/>
      </w:pPr>
      <w:r>
        <w:rPr>
          <w:b/>
          <w:bCs/>
          <w:color w:val="1F3864"/>
          <w:sz w:val="30"/>
          <w:szCs w:val="30"/>
        </w:rPr>
        <w:t xml:space="preserve">3.  Objectives</w:t>
      </w:r>
    </w:p>
    <w:p>
      <w:pPr>
        <w:spacing w:after="140" w:line="276"/>
      </w:pPr>
      <w:r>
        <w:rPr>
          <w:rFonts w:ascii="Calibri" w:cs="Calibri" w:eastAsia="Calibri" w:hAnsi="Calibri"/>
          <w:sz w:val="21"/>
          <w:szCs w:val="21"/>
        </w:rPr>
        <w:t xml:space="preserve">The EMS module is designed to achieve the following measurable business objectives: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200"/>
        <w:gridCol w:w="3900"/>
        <w:gridCol w:w="325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Objective</w:t>
            </w:r>
          </w:p>
        </w:tc>
        <w:tc>
          <w:tcPr>
            <w:tcW w:type="dxa" w:w="3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c>
          <w:tcPr>
            <w:tcW w:type="dxa" w:w="32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Success Indicator</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Reduce reimbursement cycle time</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Compress the elapsed time from expense incurred to employee reimbursement</w:t>
            </w:r>
          </w:p>
        </w:tc>
        <w:tc>
          <w:tcPr>
            <w:tcW w:type="dxa" w:w="3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Median cycle time under a target threshold defined in the Project Execution Plan</w:t>
            </w:r>
          </w:p>
        </w:tc>
      </w:tr>
      <w:tr>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Improve policy compliance</w:t>
            </w:r>
          </w:p>
        </w:tc>
        <w:tc>
          <w:tcPr>
            <w:tcW w:type="dxa" w:w="3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Enforce spend policy at the point of entry rather than post-hoc audit</w:t>
            </w:r>
          </w:p>
        </w:tc>
        <w:tc>
          <w:tcPr>
            <w:tcW w:type="dxa" w:w="3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Reduction in post-payment policy exceptions discovered by audit</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Enable accurate client rebilling</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Ensure no client-billable expense is missed or incorrectly invoiced</w:t>
            </w:r>
          </w:p>
        </w:tc>
        <w:tc>
          <w:tcPr>
            <w:tcW w:type="dxa" w:w="3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Zero material invoice-reconciliation discrepancies per period</w:t>
            </w:r>
          </w:p>
        </w:tc>
      </w:tr>
      <w:tr>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Increase Finance throughput</w:t>
            </w:r>
          </w:p>
        </w:tc>
        <w:tc>
          <w:tcPr>
            <w:tcW w:type="dxa" w:w="3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Reduce manual, repetitive verification effort via automation (OCR, duplicate detection, GL validation)</w:t>
            </w:r>
          </w:p>
        </w:tc>
        <w:tc>
          <w:tcPr>
            <w:tcW w:type="dxa" w:w="3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Reduction in average Finance verification time per report</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Provide full auditability</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Ensure every financially material action is traceable to an actor, timestamp, and reason</w:t>
            </w:r>
          </w:p>
        </w:tc>
        <w:tc>
          <w:tcPr>
            <w:tcW w:type="dxa" w:w="3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100% audit-log coverage for in-scope entity state transitions</w:t>
            </w:r>
          </w:p>
        </w:tc>
      </w:tr>
      <w:tr>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Support organizational scale</w:t>
            </w:r>
          </w:p>
        </w:tc>
        <w:tc>
          <w:tcPr>
            <w:tcW w:type="dxa" w:w="3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Architecture must accommodate organizational growth without redesign</w:t>
            </w:r>
          </w:p>
        </w:tc>
        <w:tc>
          <w:tcPr>
            <w:tcW w:type="dxa" w:w="3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Horizontal scalability validated per NFR-02</w:t>
            </w:r>
          </w:p>
        </w:tc>
      </w:tr>
    </w:tbl>
    <w:p>
      <w:r>
        <w:br w:type="page"/>
      </w:r>
    </w:p>
    <w:p>
      <w:pPr>
        <w:pStyle w:val="Heading1"/>
        <w:spacing w:after="200" w:before="400"/>
      </w:pPr>
      <w:r>
        <w:rPr>
          <w:b/>
          <w:bCs/>
          <w:color w:val="1F3864"/>
          <w:sz w:val="30"/>
          <w:szCs w:val="30"/>
        </w:rPr>
        <w:t xml:space="preserve">4.  Actors</w:t>
      </w:r>
    </w:p>
    <w:p>
      <w:pPr>
        <w:spacing w:after="140" w:line="276"/>
      </w:pPr>
      <w:r>
        <w:rPr>
          <w:rFonts w:ascii="Calibri" w:cs="Calibri" w:eastAsia="Calibri" w:hAnsi="Calibri"/>
          <w:sz w:val="21"/>
          <w:szCs w:val="21"/>
        </w:rPr>
        <w:t xml:space="preserve">The following actor types interact with EMS. An individual user may hold more than one actor role concurrently (e.g., an employee who is also a manager).</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3700"/>
        <w:gridCol w:w="3250"/>
      </w:tblGrid>
      <w:tr>
        <w:trPr>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Actor</w:t>
            </w:r>
          </w:p>
        </w:tc>
        <w:tc>
          <w:tcPr>
            <w:tcW w:type="dxa" w:w="3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c>
          <w:tcPr>
            <w:tcW w:type="dxa" w:w="32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Key Responsibilities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Employee (Claimant)</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End user who incurs business expenses and submits claims for reimbursement or billing.</w:t>
            </w:r>
          </w:p>
        </w:tc>
        <w:tc>
          <w:tcPr>
            <w:tcW w:type="dxa" w:w="3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Create/edit draft reports, attach receipts, request cash advances, view own claim status, respond to queries.</w:t>
            </w:r>
          </w:p>
        </w:tc>
      </w:tr>
      <w:tr>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Delegate</w:t>
            </w:r>
          </w:p>
        </w:tc>
        <w:tc>
          <w:tcPr>
            <w:tcW w:type="dxa" w:w="37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User authorized to act on behalf of another employee (e.g., executive assistant).</w:t>
            </w:r>
          </w:p>
        </w:tc>
        <w:tc>
          <w:tcPr>
            <w:tcW w:type="dxa" w:w="3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Create and submit reports on behalf of a delegating employee; cannot approve.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Approving Manager</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Direct or skip-level manager responsible for first-line approval of expense reports and cash advances.</w:t>
            </w:r>
          </w:p>
        </w:tc>
        <w:tc>
          <w:tcPr>
            <w:tcW w:type="dxa" w:w="3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Approve/reject reports, view team expense history, delegate approval authority temporarily.</w:t>
            </w:r>
          </w:p>
        </w:tc>
      </w:tr>
      <w:tr>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Department Head / Cost Center Owner</w:t>
            </w:r>
          </w:p>
        </w:tc>
        <w:tc>
          <w:tcPr>
            <w:tcW w:type="dxa" w:w="37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Second-level approver for high-value or cross-threshold claims; owns cost center budget.</w:t>
            </w:r>
          </w:p>
        </w:tc>
        <w:tc>
          <w:tcPr>
            <w:tcW w:type="dxa" w:w="3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Approve high-value claims, view cost center spend, set budget thresholds.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Finance Controller / Verifier</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Finance team member who performs GL coding, compliance verification, and final sign-off before payment/invoicing.</w:t>
            </w:r>
          </w:p>
        </w:tc>
        <w:tc>
          <w:tcPr>
            <w:tcW w:type="dxa" w:w="3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Verify line items, raise queries, apply GL codes, trigger reimbursement/invoice sync, override policy exceptions with justification.</w:t>
            </w:r>
          </w:p>
        </w:tc>
      </w:tr>
      <w:tr>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Accounts Payable (AP) Officer</w:t>
            </w:r>
          </w:p>
        </w:tc>
        <w:tc>
          <w:tcPr>
            <w:tcW w:type="dxa" w:w="37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Processes approved and verified reimbursements into the payment run.</w:t>
            </w:r>
          </w:p>
        </w:tc>
        <w:tc>
          <w:tcPr>
            <w:tcW w:type="dxa" w:w="3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Initiate payment batch, mark reports as paid, reconcile advances.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System Administrator</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Configures foundational data: policies, approval matrices, cost centers, categories, integrations.</w:t>
            </w:r>
          </w:p>
        </w:tc>
        <w:tc>
          <w:tcPr>
            <w:tcW w:type="dxa" w:w="3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Full configuration access; no transactional approval rights by default.</w:t>
            </w:r>
          </w:p>
        </w:tc>
      </w:tr>
      <w:tr>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Auditor (Internal/External)</w:t>
            </w:r>
          </w:p>
        </w:tc>
        <w:tc>
          <w:tcPr>
            <w:tcW w:type="dxa" w:w="37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Read-only reviewer for compliance and audit purposes.</w:t>
            </w:r>
          </w:p>
        </w:tc>
        <w:tc>
          <w:tcPr>
            <w:tcW w:type="dxa" w:w="3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View all transactions, audit logs, and configuration history; cannot modify data.</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System (Automated Agent)</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Non-human actor representing scheduled jobs and integration events.</w:t>
            </w:r>
          </w:p>
        </w:tc>
        <w:tc>
          <w:tcPr>
            <w:tcW w:type="dxa" w:w="3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Runs policy engine, escalation timers, currency refresh, OCR extraction, invoice sync listeners.</w:t>
            </w:r>
          </w:p>
        </w:tc>
      </w:tr>
    </w:tbl>
    <w:p>
      <w:r>
        <w:br w:type="page"/>
      </w:r>
    </w:p>
    <w:p>
      <w:pPr>
        <w:pStyle w:val="Heading1"/>
        <w:spacing w:after="200" w:before="400"/>
      </w:pPr>
      <w:r>
        <w:rPr>
          <w:b/>
          <w:bCs/>
          <w:color w:val="1F3864"/>
          <w:sz w:val="30"/>
          <w:szCs w:val="30"/>
        </w:rPr>
        <w:t xml:space="preserve">5.  Functional Modules</w:t>
      </w:r>
    </w:p>
    <w:p>
      <w:pPr>
        <w:spacing w:after="140" w:line="276"/>
      </w:pPr>
      <w:r>
        <w:rPr>
          <w:rFonts w:ascii="Calibri" w:cs="Calibri" w:eastAsia="Calibri" w:hAnsi="Calibri"/>
          <w:sz w:val="21"/>
          <w:szCs w:val="21"/>
        </w:rPr>
        <w:t xml:space="preserve">EMS is decomposed into 13 functional modules, each independently addressable in the codebase and traceable to the Epics &amp; Features register.</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1100"/>
        <w:gridCol w:w="2600"/>
        <w:gridCol w:w="5900"/>
      </w:tblGrid>
      <w:tr>
        <w:trPr>
          <w:tblHeader/>
        </w:trPr>
        <w:tc>
          <w:tcPr>
            <w:tcW w:type="dxa" w:w="11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Module ID</w:t>
            </w:r>
          </w:p>
        </w:tc>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Module Name</w:t>
            </w:r>
          </w:p>
        </w:tc>
        <w:tc>
          <w:tcPr>
            <w:tcW w:type="dxa" w:w="5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M-01</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Foundation &amp; Administration</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Master data and configuration: employees, roles, categories, cost centers, currencies, GL mapping.</w:t>
            </w:r>
          </w:p>
        </w:tc>
      </w:tr>
      <w:tr>
        <w:tc>
          <w:tcPr>
            <w:tcW w:type="dxa" w:w="11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M-02</w:t>
            </w:r>
          </w:p>
        </w:tc>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Expense Reports</w:t>
            </w:r>
          </w:p>
        </w:tc>
        <w:tc>
          <w:tcPr>
            <w:tcW w:type="dxa" w:w="5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Core transaction module for creating, editing, submitting, and tracking expense claims.</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M-03</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Receipt Management</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Capture, storage, OCR extraction, and matching of receipt evidence.</w:t>
            </w:r>
          </w:p>
        </w:tc>
      </w:tr>
      <w:tr>
        <w:tc>
          <w:tcPr>
            <w:tcW w:type="dxa" w:w="11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M-04</w:t>
            </w:r>
          </w:p>
        </w:tc>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Cash Advance</w:t>
            </w:r>
          </w:p>
        </w:tc>
        <w:tc>
          <w:tcPr>
            <w:tcW w:type="dxa" w:w="5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Request, approval, disbursement, and adjustment of pre-trip/pre-expense cash advances.</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M-05</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Policy Engine</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Configurable rule evaluation for spend limits, category restrictions, and compliance checks.</w:t>
            </w:r>
          </w:p>
        </w:tc>
      </w:tr>
      <w:tr>
        <w:tc>
          <w:tcPr>
            <w:tcW w:type="dxa" w:w="11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M-06</w:t>
            </w:r>
          </w:p>
        </w:tc>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Approval Workflow</w:t>
            </w:r>
          </w:p>
        </w:tc>
        <w:tc>
          <w:tcPr>
            <w:tcW w:type="dxa" w:w="5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Configurable multi-level approval routing, delegation, and escalation.</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M-07</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Finance Verification</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Finance-side review, GL coding, and query handling prior to closure.</w:t>
            </w:r>
          </w:p>
        </w:tc>
      </w:tr>
      <w:tr>
        <w:tc>
          <w:tcPr>
            <w:tcW w:type="dxa" w:w="11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M-08</w:t>
            </w:r>
          </w:p>
        </w:tc>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Client Billable Expenses</w:t>
            </w:r>
          </w:p>
        </w:tc>
        <w:tc>
          <w:tcPr>
            <w:tcW w:type="dxa" w:w="5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Identification, tagging, and invoice-module synchronization of client-rebillable spend.</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M-09</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Cost Center Allocation</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Allocation of expense amounts to one or more cost centers/budgets.</w:t>
            </w:r>
          </w:p>
        </w:tc>
      </w:tr>
      <w:tr>
        <w:tc>
          <w:tcPr>
            <w:tcW w:type="dxa" w:w="11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M-10</w:t>
            </w:r>
          </w:p>
        </w:tc>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Reports &amp; Dashboard</w:t>
            </w:r>
          </w:p>
        </w:tc>
        <w:tc>
          <w:tcPr>
            <w:tcW w:type="dxa" w:w="5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Analytics, summaries, and export capability for all user roles.</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M-11</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Notifications</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Event-driven, multi-channel alerts to relevant actors.</w:t>
            </w:r>
          </w:p>
        </w:tc>
      </w:tr>
      <w:tr>
        <w:tc>
          <w:tcPr>
            <w:tcW w:type="dxa" w:w="11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M-12</w:t>
            </w:r>
          </w:p>
        </w:tc>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Search &amp; Filters</w:t>
            </w:r>
          </w:p>
        </w:tc>
        <w:tc>
          <w:tcPr>
            <w:tcW w:type="dxa" w:w="5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Global and advanced search across expense data.</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M-13</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Integrations</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Contract-level interoperability with UMS, PMS, RMS, Invoice Module, Notification Service, Exchange Rate Service.</w:t>
            </w:r>
          </w:p>
        </w:tc>
      </w:tr>
    </w:tbl>
    <w:p>
      <w:pPr>
        <w:pStyle w:val="Heading2"/>
        <w:spacing w:after="150" w:before="300"/>
      </w:pPr>
      <w:r>
        <w:rPr>
          <w:b/>
          <w:bCs/>
          <w:color w:val="2E5395"/>
          <w:sz w:val="26"/>
          <w:szCs w:val="26"/>
        </w:rPr>
        <w:t xml:space="preserve">5.1 System Context</w:t>
      </w:r>
    </w:p>
    <w:p>
      <w:pPr>
        <w:spacing w:after="140" w:line="276"/>
      </w:pPr>
      <w:r>
        <w:rPr>
          <w:rFonts w:ascii="Calibri" w:cs="Calibri" w:eastAsia="Calibri" w:hAnsi="Calibri"/>
          <w:sz w:val="21"/>
          <w:szCs w:val="21"/>
        </w:rPr>
        <w:t xml:space="preserve">The diagram below illustrates EMS's position relative to its upstream/downstream integration partners.</w:t>
      </w:r>
    </w:p>
    <w:p>
      <w:pPr>
        <w:spacing w:after="100" w:before="20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5.1 — EMS System Context and Integration Diagram</w:t>
      </w:r>
    </w:p>
    <w:p>
      <w:r>
        <w:br w:type="page"/>
      </w:r>
    </w:p>
    <w:p>
      <w:pPr>
        <w:pStyle w:val="Heading1"/>
        <w:spacing w:after="200" w:before="400"/>
      </w:pPr>
      <w:r>
        <w:rPr>
          <w:b/>
          <w:bCs/>
          <w:color w:val="1F3864"/>
          <w:sz w:val="30"/>
          <w:szCs w:val="30"/>
        </w:rPr>
        <w:t xml:space="preserve">6.  Detailed Functional Requirements</w:t>
      </w:r>
    </w:p>
    <w:p>
      <w:pPr>
        <w:spacing w:after="140" w:line="276"/>
      </w:pPr>
      <w:r>
        <w:rPr>
          <w:rFonts w:ascii="Calibri" w:cs="Calibri" w:eastAsia="Calibri" w:hAnsi="Calibri"/>
          <w:sz w:val="21"/>
          <w:szCs w:val="21"/>
        </w:rPr>
        <w:t xml:space="preserve">This section presents every feature within each of the 13 modules at full implementation detail: purpose, description, business flow, validations, exceptions, UI behaviour, API behaviour, database impact, notifications, audit logging, and future enhancements.</w:t>
      </w:r>
    </w:p>
    <w:p>
      <w:pPr>
        <w:pStyle w:val="Heading2"/>
        <w:spacing w:after="150" w:before="300"/>
      </w:pPr>
      <w:r>
        <w:rPr>
          <w:b/>
          <w:bCs/>
          <w:color w:val="2E5395"/>
          <w:sz w:val="26"/>
          <w:szCs w:val="26"/>
        </w:rPr>
        <w:t xml:space="preserve">6.1  M-01 — Foundation &amp; Administration</w:t>
      </w:r>
    </w:p>
    <w:p>
      <w:pPr>
        <w:pStyle w:val="Heading3"/>
        <w:spacing w:after="120" w:before="240"/>
      </w:pPr>
      <w:r>
        <w:rPr>
          <w:b/>
          <w:bCs/>
          <w:color w:val="1F3864"/>
          <w:sz w:val="23"/>
          <w:szCs w:val="23"/>
        </w:rPr>
        <w:t xml:space="preserve">FR-1.1  UMS Employee Reference &amp; JWT-Based Identity Resolution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Resolve and validate 'which employee' for every EMS action without EMS maintaining its own employee/user table, per the integration constraint that UMS is the sole system of record for authentication, identity, and JWT issuance.</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Every authenticated request carries a UMS-issued JWT; EMS extracts the employee_id (UUID) claim for 'self' actions (e.g., creating one's own report) and calls a UMS lookup API to validate any 'other-party' employee reference (e.g., assigning a cost center owner or a named approver) before it is persisted. No employee name, email, hierarchy, or credential data is ever copied into an EMS table.</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Incoming request's JWT is validated (signature, expiry, issuer) by the API gateway/Spring Security filter chain against UMS's published signing keys.</w:t>
      </w:r>
    </w:p>
    <w:p>
      <w:pPr>
        <w:pStyle w:val="ListParagraph"/>
        <w:numPr>
          <w:ilvl w:val="0"/>
          <w:numId w:val="1"/>
        </w:numPr>
        <w:spacing w:after="80" w:line="264"/>
      </w:pPr>
      <w:r>
        <w:rPr>
          <w:rFonts w:ascii="Calibri" w:cs="Calibri" w:eastAsia="Calibri" w:hAnsi="Calibri"/>
          <w:sz w:val="21"/>
          <w:szCs w:val="21"/>
        </w:rPr>
        <w:t xml:space="preserve">For self-referential actions, employee_id is taken directly from the validated JWT claims — no additional UMS call is needed.</w:t>
      </w:r>
    </w:p>
    <w:p>
      <w:pPr>
        <w:pStyle w:val="ListParagraph"/>
        <w:numPr>
          <w:ilvl w:val="0"/>
          <w:numId w:val="1"/>
        </w:numPr>
        <w:spacing w:after="80" w:line="264"/>
      </w:pPr>
      <w:r>
        <w:rPr>
          <w:rFonts w:ascii="Calibri" w:cs="Calibri" w:eastAsia="Calibri" w:hAnsi="Calibri"/>
          <w:sz w:val="21"/>
          <w:szCs w:val="21"/>
        </w:rPr>
        <w:t xml:space="preserve">For other-party references (e.g., an Administrator naming a specific employee as a cost center owner or named approver), the service calls a UMS batch-lookup API to confirm the employee_id exists and is active before the write is committed.</w:t>
      </w:r>
    </w:p>
    <w:p>
      <w:pPr>
        <w:pStyle w:val="ListParagraph"/>
        <w:numPr>
          <w:ilvl w:val="0"/>
          <w:numId w:val="1"/>
        </w:numPr>
        <w:spacing w:after="80" w:line="264"/>
      </w:pPr>
      <w:r>
        <w:rPr>
          <w:rFonts w:ascii="Calibri" w:cs="Calibri" w:eastAsia="Calibri" w:hAnsi="Calibri"/>
          <w:sz w:val="21"/>
          <w:szCs w:val="21"/>
        </w:rPr>
        <w:t xml:space="preserve">For display purposes (rendering a name, email, or photo alongside a stored employee_id), the application calls a UMS batch-enrichment API keyed by the set of employee_ids present in a page of results — never a local join, since no local employee table exists.</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Every write that stores a new 'other-party' employee_id must receive a positive existence/active-status confirmation from UMS before commit; the write is rejected otherwise.</w:t>
      </w:r>
    </w:p>
    <w:p>
      <w:pPr>
        <w:pStyle w:val="ListParagraph"/>
        <w:numPr>
          <w:ilvl w:val="0"/>
          <w:numId w:val="1"/>
        </w:numPr>
        <w:spacing w:after="80" w:line="264"/>
      </w:pPr>
      <w:r>
        <w:rPr>
          <w:rFonts w:ascii="Calibri" w:cs="Calibri" w:eastAsia="Calibri" w:hAnsi="Calibri"/>
          <w:sz w:val="21"/>
          <w:szCs w:val="21"/>
        </w:rPr>
        <w:t xml:space="preserve">JWT must be valid, unexpired, and issued by the trusted UMS issuer for every request; requests failing this check never reach business logic.</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UMS lookup API is temporarily unavailable during an other-party assignment (e.g., naming a new approver) — the write is blocked with a clear 'identity service unavailable, please retry' message rather than accepted unvalidated, since accepting an unverified employee_id would silently corrupt referential integrity with no local FK to catch it later.</w:t>
      </w:r>
    </w:p>
    <w:p>
      <w:pPr>
        <w:pStyle w:val="ListParagraph"/>
        <w:numPr>
          <w:ilvl w:val="0"/>
          <w:numId w:val="1"/>
        </w:numPr>
        <w:spacing w:after="80" w:line="264"/>
      </w:pPr>
      <w:r>
        <w:rPr>
          <w:rFonts w:ascii="Calibri" w:cs="Calibri" w:eastAsia="Calibri" w:hAnsi="Calibri"/>
          <w:sz w:val="21"/>
          <w:szCs w:val="21"/>
        </w:rPr>
        <w:t xml:space="preserve">A previously valid employee_id becomes inactive in UMS after being stored (e.g., an approver is later deactivated) — EMS does not retroactively invalidate historical records, but live routing/enrichment logic treats an inactive employee_id as ineligible for new assignments (e.g., new approval tasks fall back to a configured default) per FR-6.3/FR-6.4.</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Employee/approver pickers throughout the UI are type-ahead search widgets backed by a UMS search-proxy endpoint, never a local dropdown.</w:t>
      </w:r>
    </w:p>
    <w:p>
      <w:pPr>
        <w:pStyle w:val="ListParagraph"/>
        <w:numPr>
          <w:ilvl w:val="0"/>
          <w:numId w:val="1"/>
        </w:numPr>
        <w:spacing w:after="80" w:line="264"/>
      </w:pPr>
      <w:r>
        <w:rPr>
          <w:rFonts w:ascii="Calibri" w:cs="Calibri" w:eastAsia="Calibri" w:hAnsi="Calibri"/>
          <w:sz w:val="21"/>
          <w:szCs w:val="21"/>
        </w:rPr>
        <w:t xml:space="preserve">Any employee name/email shown in EMS is fetched live via the UMS enrichment API and cached client-side only for the duration of the page view, never persisted.</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Outbound (EMS → UMS): POST /ums/v1/employees/batch-lookup {employeeIds[]}, GET /ums/v1/employees/search?q=, POST /ums/v1/employees/validate {employeeId}.</w:t>
      </w:r>
    </w:p>
    <w:p>
      <w:pPr>
        <w:pStyle w:val="ListParagraph"/>
        <w:numPr>
          <w:ilvl w:val="0"/>
          <w:numId w:val="1"/>
        </w:numPr>
        <w:spacing w:after="80" w:line="264"/>
      </w:pPr>
      <w:r>
        <w:rPr>
          <w:rFonts w:ascii="Calibri" w:cs="Calibri" w:eastAsia="Calibri" w:hAnsi="Calibri"/>
          <w:sz w:val="21"/>
          <w:szCs w:val="21"/>
        </w:rPr>
        <w:t xml:space="preserve">No inbound REST endpoint is exposed by EMS for employee data — identity remains entirely UMS's responsibility.</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No employee/user table exists in EMS. Every table that needs to reference 'which person' stores a plain CHAR(36) UUID column (e.g., expense_report.employee_id) with no local foreign key — see the Database Design Document, Section 2.7, for the full rationale and the complete list of affected tables.</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Administrator alert if the UMS validate/lookup API's error rate or latency breaches a configured threshold, since EMS's ability to accept new other-party assignments depends on it.</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Every other-party employee_id validation call (request, UMS response, outcome) is logged for traceability, since this is the sole integrity check standing in for the local FK that does not exist.</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Short-lived local caching (a few minutes' TTL, never persisted to disk) of UMS validation results to reduce redundant lookup calls during bulk operations such as Jira-style bulk approver reassignment.</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FR-1.2  Role &amp; Permission Configuration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Define and manage the role-based access control (RBAC) model governing which actions each actor type may perform within EMS.</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Administrator-managed configuration of roles (Employee, Delegate, Manager, Department Head, Finance Verifier, AP Officer, Administrator, Auditor) and their permitted actions, mapped to Spring Security authorities.</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Administrator creates or edits a role and assigns a set of granular permissions (e.g., EXPENSE_SUBMIT, EXPENSE_APPROVE_L1, FINANCE_VERIFY).</w:t>
      </w:r>
    </w:p>
    <w:p>
      <w:pPr>
        <w:pStyle w:val="ListParagraph"/>
        <w:numPr>
          <w:ilvl w:val="0"/>
          <w:numId w:val="1"/>
        </w:numPr>
        <w:spacing w:after="80" w:line="264"/>
      </w:pPr>
      <w:r>
        <w:rPr>
          <w:rFonts w:ascii="Calibri" w:cs="Calibri" w:eastAsia="Calibri" w:hAnsi="Calibri"/>
          <w:sz w:val="21"/>
          <w:szCs w:val="21"/>
        </w:rPr>
        <w:t xml:space="preserve">Permissions are evaluated per-request via JWT claims populated at authentication time.</w:t>
      </w:r>
    </w:p>
    <w:p>
      <w:pPr>
        <w:pStyle w:val="ListParagraph"/>
        <w:numPr>
          <w:ilvl w:val="0"/>
          <w:numId w:val="1"/>
        </w:numPr>
        <w:spacing w:after="80" w:line="264"/>
      </w:pPr>
      <w:r>
        <w:rPr>
          <w:rFonts w:ascii="Calibri" w:cs="Calibri" w:eastAsia="Calibri" w:hAnsi="Calibri"/>
          <w:sz w:val="21"/>
          <w:szCs w:val="21"/>
        </w:rPr>
        <w:t xml:space="preserve">Role assignment to a specific employee is a separate step, allowing one employee to hold multiple roles (e.g., Manager + Employee).</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A role cannot be deleted while actively assigned to one or more employees; must be reassigned first.</w:t>
      </w:r>
    </w:p>
    <w:p>
      <w:pPr>
        <w:pStyle w:val="ListParagraph"/>
        <w:numPr>
          <w:ilvl w:val="0"/>
          <w:numId w:val="1"/>
        </w:numPr>
        <w:spacing w:after="80" w:line="264"/>
      </w:pPr>
      <w:r>
        <w:rPr>
          <w:rFonts w:ascii="Calibri" w:cs="Calibri" w:eastAsia="Calibri" w:hAnsi="Calibri"/>
          <w:sz w:val="21"/>
          <w:szCs w:val="21"/>
        </w:rPr>
        <w:t xml:space="preserve">At least one Administrator role must always exist in the system (last-admin protection).</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Attempt to remove the last active Administrator — blocked with explicit system message.</w:t>
      </w:r>
    </w:p>
    <w:p>
      <w:pPr>
        <w:pStyle w:val="ListParagraph"/>
        <w:numPr>
          <w:ilvl w:val="0"/>
          <w:numId w:val="1"/>
        </w:numPr>
        <w:spacing w:after="80" w:line="264"/>
      </w:pPr>
      <w:r>
        <w:rPr>
          <w:rFonts w:ascii="Calibri" w:cs="Calibri" w:eastAsia="Calibri" w:hAnsi="Calibri"/>
          <w:sz w:val="21"/>
          <w:szCs w:val="21"/>
        </w:rPr>
        <w:t xml:space="preserve">Permission conflict where a custom role grants both submit and self-approve — flagged as a segregation-of-duties violation requiring explicit override justification.</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Matrix-style UI: roles as rows, permissions as columns, toggle checkboxes.</w:t>
      </w:r>
    </w:p>
    <w:p>
      <w:pPr>
        <w:pStyle w:val="ListParagraph"/>
        <w:numPr>
          <w:ilvl w:val="0"/>
          <w:numId w:val="1"/>
        </w:numPr>
        <w:spacing w:after="80" w:line="264"/>
      </w:pPr>
      <w:r>
        <w:rPr>
          <w:rFonts w:ascii="Calibri" w:cs="Calibri" w:eastAsia="Calibri" w:hAnsi="Calibri"/>
          <w:sz w:val="21"/>
          <w:szCs w:val="21"/>
        </w:rPr>
        <w:t xml:space="preserve">Segregation-of-duties conflicts highlighted in red with tooltip explanation.</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/api/v1/roles, PUT /api/v1/roles/{id}, GET /api/v1/roles, POST /api/v1/employees/{id}/roles.</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Tables: role (role_id, name, description), permission (permission_id, code, description), role_permission (join), employee_role (join, effective_from, effective_to).</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Security team alerted on any segregation-of-duties override.</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Full change history on role-permission mappings and employee-role assignments, including override justifications.</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Attribute-based access control (ABAC) layer for finer-grained, context-aware permissions (e.g., cost-center-scoped approval rights).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FR-1.3  Expense Category &amp; GL Mapping Setup</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Maintain the taxonomy of expense categories and their mapping to General Ledger accounts for downstream finance posting.</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Administrator configures categories (e.g., Airfare, Lodging, Meals, Mileage, Client Entertainment), each mapped to a GL account code, tax treatment, and default policy limit reference.</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Administrator creates a category with effective-from date, GL account, and tax code.</w:t>
      </w:r>
    </w:p>
    <w:p>
      <w:pPr>
        <w:pStyle w:val="ListParagraph"/>
        <w:numPr>
          <w:ilvl w:val="0"/>
          <w:numId w:val="1"/>
        </w:numPr>
        <w:spacing w:after="80" w:line="264"/>
      </w:pPr>
      <w:r>
        <w:rPr>
          <w:rFonts w:ascii="Calibri" w:cs="Calibri" w:eastAsia="Calibri" w:hAnsi="Calibri"/>
          <w:sz w:val="21"/>
          <w:szCs w:val="21"/>
        </w:rPr>
        <w:t xml:space="preserve">Category becomes selectable in expense line items only once active.</w:t>
      </w:r>
    </w:p>
    <w:p>
      <w:pPr>
        <w:pStyle w:val="ListParagraph"/>
        <w:numPr>
          <w:ilvl w:val="0"/>
          <w:numId w:val="1"/>
        </w:numPr>
        <w:spacing w:after="80" w:line="264"/>
      </w:pPr>
      <w:r>
        <w:rPr>
          <w:rFonts w:ascii="Calibri" w:cs="Calibri" w:eastAsia="Calibri" w:hAnsi="Calibri"/>
          <w:sz w:val="21"/>
          <w:szCs w:val="21"/>
        </w:rPr>
        <w:t xml:space="preserve">Deactivating a category does not affect historical line items but prevents new selection.</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GL account code must exist in the Finance chart-of-accounts reference table.</w:t>
      </w:r>
    </w:p>
    <w:p>
      <w:pPr>
        <w:pStyle w:val="ListParagraph"/>
        <w:numPr>
          <w:ilvl w:val="0"/>
          <w:numId w:val="1"/>
        </w:numPr>
        <w:spacing w:after="80" w:line="264"/>
      </w:pPr>
      <w:r>
        <w:rPr>
          <w:rFonts w:ascii="Calibri" w:cs="Calibri" w:eastAsia="Calibri" w:hAnsi="Calibri"/>
          <w:sz w:val="21"/>
          <w:szCs w:val="21"/>
        </w:rPr>
        <w:t xml:space="preserve">Category name must be unique per organization; duplicate detection is case-insensitive.</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GL account referenced by a category is deactivated in the Finance system — category is auto-flagged 'GL Mapping Invalid' and blocked from new use until remapped.</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Tabular category list with inline edit; effective-dating shown as a timeline badge.</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POST/PUT/GET /api/v1/categories, GET /api/v1/categories/{id}/gl-mapping.</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expense_category (category_id, name, gl_account_code, tax_code, status, effective_from, effective_to).</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Finance team notified when a category's GL mapping is created or changed.</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All GL mapping changes logged with effective date and administrator identity.</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Multi-jurisdiction tax code support for organizations operating across multiple tax regimes.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FR-1.4  Currency &amp; Exchange Rate Configuration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Manage supported currencies and the ingestion cadence/source of exchange rates used to normalize multi-currency expenses.</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Administrator defines the base (reporting) currency and the list of supported transaction currencies; a scheduled job pulls daily rates from the Exchange Rate Service.</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Scheduled job (daily, configurable time) calls the Exchange Rate Service API for all active currency pairs against the base currency.</w:t>
      </w:r>
    </w:p>
    <w:p>
      <w:pPr>
        <w:pStyle w:val="ListParagraph"/>
        <w:numPr>
          <w:ilvl w:val="0"/>
          <w:numId w:val="1"/>
        </w:numPr>
        <w:spacing w:after="80" w:line="264"/>
      </w:pPr>
      <w:r>
        <w:rPr>
          <w:rFonts w:ascii="Calibri" w:cs="Calibri" w:eastAsia="Calibri" w:hAnsi="Calibri"/>
          <w:sz w:val="21"/>
          <w:szCs w:val="21"/>
        </w:rPr>
        <w:t xml:space="preserve">Rates are persisted with an effective date; the rate used for any transaction is the one effective on the transaction (expense) date, per BR-05.</w:t>
      </w:r>
    </w:p>
    <w:p>
      <w:pPr>
        <w:pStyle w:val="ListParagraph"/>
        <w:numPr>
          <w:ilvl w:val="0"/>
          <w:numId w:val="1"/>
        </w:numPr>
        <w:spacing w:after="80" w:line="264"/>
      </w:pPr>
      <w:r>
        <w:rPr>
          <w:rFonts w:ascii="Calibri" w:cs="Calibri" w:eastAsia="Calibri" w:hAnsi="Calibri"/>
          <w:sz w:val="21"/>
          <w:szCs w:val="21"/>
        </w:rPr>
        <w:t xml:space="preserve">If a rate is missing for a required date, the system retries and, if still unresolved, blocks submission per ERR-04.</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Base currency cannot be changed once transactional data exists; requires a data migration project instead of a configuration change.</w:t>
      </w:r>
    </w:p>
    <w:p>
      <w:pPr>
        <w:pStyle w:val="ListParagraph"/>
        <w:numPr>
          <w:ilvl w:val="0"/>
          <w:numId w:val="1"/>
        </w:numPr>
        <w:spacing w:after="80" w:line="264"/>
      </w:pPr>
      <w:r>
        <w:rPr>
          <w:rFonts w:ascii="Calibri" w:cs="Calibri" w:eastAsia="Calibri" w:hAnsi="Calibri"/>
          <w:sz w:val="21"/>
          <w:szCs w:val="21"/>
        </w:rPr>
        <w:t xml:space="preserve">Rate values must be positive, non-zero decimals.</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Exchange Rate Service outage — cached last-known rate used for up to 24 hours with a 'stale rate' indicator; beyond that, submissions are blocked.</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Rate history table with source, effective date, and staleness indicator.</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 /api/v1/currencies, GET /api/v1/exchange-rates?date=&amp;from=&amp;to= (internal), POST /api/v1/exchange-rates/refresh (manual trigger, Administrator only).</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exchange_rate (rate_id, from_currency, to_currency, rate, effective_date, source, fetched_at).</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Administrator alerted on stale-rate threshold breach or feed failure.</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Every manual refresh trigger logged with initiating user.</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Support for intra-day rate refresh for high-volatility currency corridors.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FR-1.5  Organization Hierarchy &amp; Cost Center Setup</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Model the organizational structure and cost center hierarchy that underpins approval routing, budget allocation, and reporting rollups. Cost centers remain an EMS/Finance-owned construct — not sourced from UMS, PMS, or RMS — since they represent a financial grouping, not an identity or project concept.</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Administrator defines cost centers (with owner, parent cost center, budget period, and budget amount) and assigns an owner by referencing a UMS employee_id (validated via FR-1.1), without EMS replicating that employee's profile locally.</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Cost centers are created with a hierarchical parent reference, enabling roll-up reporting.</w:t>
      </w:r>
    </w:p>
    <w:p>
      <w:pPr>
        <w:pStyle w:val="ListParagraph"/>
        <w:numPr>
          <w:ilvl w:val="0"/>
          <w:numId w:val="1"/>
        </w:numPr>
        <w:spacing w:after="80" w:line="264"/>
      </w:pPr>
      <w:r>
        <w:rPr>
          <w:rFonts w:ascii="Calibri" w:cs="Calibri" w:eastAsia="Calibri" w:hAnsi="Calibri"/>
          <w:sz w:val="21"/>
          <w:szCs w:val="21"/>
        </w:rPr>
        <w:t xml:space="preserve">Each cost center is assigned a primary owner (Department Head actor), identified purely by UMS employee_id and validated via the FR-1.1 lookup, who becomes a default second-level approver.</w:t>
      </w:r>
    </w:p>
    <w:p>
      <w:pPr>
        <w:pStyle w:val="ListParagraph"/>
        <w:numPr>
          <w:ilvl w:val="0"/>
          <w:numId w:val="1"/>
        </w:numPr>
        <w:spacing w:after="80" w:line="264"/>
      </w:pPr>
      <w:r>
        <w:rPr>
          <w:rFonts w:ascii="Calibri" w:cs="Calibri" w:eastAsia="Calibri" w:hAnsi="Calibri"/>
          <w:sz w:val="21"/>
          <w:szCs w:val="21"/>
        </w:rPr>
        <w:t xml:space="preserve">Budget amounts are set per fiscal period and consumed by the Cost Center Allocation module for real-time consumption tracking.</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Cost center hierarchy must not contain circular parent references (validated via cycle-detection on save).</w:t>
      </w:r>
    </w:p>
    <w:p>
      <w:pPr>
        <w:pStyle w:val="ListParagraph"/>
        <w:numPr>
          <w:ilvl w:val="0"/>
          <w:numId w:val="1"/>
        </w:numPr>
        <w:spacing w:after="80" w:line="264"/>
      </w:pPr>
      <w:r>
        <w:rPr>
          <w:rFonts w:ascii="Calibri" w:cs="Calibri" w:eastAsia="Calibri" w:hAnsi="Calibri"/>
          <w:sz w:val="21"/>
          <w:szCs w:val="21"/>
        </w:rPr>
        <w:t xml:space="preserve">Every cost center must have an active owner (a UMS employee_id confirmed active via FR-1.1) before it can be selected in expense line items.</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Cost center owner leaves the organization (becomes inactive in UMS) — system flags the cost center 'Owner Unassigned' and temporarily routes approvals to a configured fallback (e.g., Finance Controller).</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Tree-view hierarchy editor with drag-and-drop re-parenting (guarded by cycle validation).</w:t>
      </w:r>
    </w:p>
    <w:p>
      <w:pPr>
        <w:pStyle w:val="ListParagraph"/>
        <w:numPr>
          <w:ilvl w:val="0"/>
          <w:numId w:val="1"/>
        </w:numPr>
        <w:spacing w:after="80" w:line="264"/>
      </w:pPr>
      <w:r>
        <w:rPr>
          <w:rFonts w:ascii="Calibri" w:cs="Calibri" w:eastAsia="Calibri" w:hAnsi="Calibri"/>
          <w:sz w:val="21"/>
          <w:szCs w:val="21"/>
        </w:rPr>
        <w:t xml:space="preserve">Owner assignment uses the UMS-backed employee picker described in FR-1.1, not a local list.</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POST/PUT/GET /api/v1/cost-centers, GET /api/v1/cost-centers/{id}/hierarchy.</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cost_center (cost_center_id UUID PK, name, parent_cost_center_id FK self-reference, owner_employee_id — plain UUID, no local FK, validated via UMS, status). Budget figures live in a separate cost_center_budget table keyed by fiscal period (see the Database Design Document).</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Owner and Administrator notified when a cost center becomes 'Owner Unassigned'.</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Hierarchy changes and budget amendments logged with before/after values.</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Multi-dimensional cost allocation (e.g., cost center × project × region) for matrixed organizations.</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6.2  M-02 — Expense Reports</w:t>
      </w:r>
    </w:p>
    <w:p>
      <w:pPr>
        <w:pStyle w:val="Heading3"/>
        <w:spacing w:after="120" w:before="240"/>
      </w:pPr>
      <w:r>
        <w:rPr>
          <w:b/>
          <w:bCs/>
          <w:color w:val="1F3864"/>
          <w:sz w:val="23"/>
          <w:szCs w:val="23"/>
        </w:rPr>
        <w:t xml:space="preserve">FR-2.1  Create Expense Report</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Allow an employee (or authorized delegate) to initiate a new expense report as the container for one or more expense line items.</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Captures report-level metadata: report title, business purpose, trip/reference association, and default cost center, before individual line items are added.</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selects 'New Expense Report', enters title and business purpose.</w:t>
      </w:r>
    </w:p>
    <w:p>
      <w:pPr>
        <w:pStyle w:val="ListParagraph"/>
        <w:numPr>
          <w:ilvl w:val="0"/>
          <w:numId w:val="1"/>
        </w:numPr>
        <w:spacing w:after="80" w:line="264"/>
      </w:pPr>
      <w:r>
        <w:rPr>
          <w:rFonts w:ascii="Calibri" w:cs="Calibri" w:eastAsia="Calibri" w:hAnsi="Calibri"/>
          <w:sz w:val="21"/>
          <w:szCs w:val="21"/>
        </w:rPr>
        <w:t xml:space="preserve">Employee selects the applicable cost center from the active list (FR-1.5); the picker pre-selects whichever cost center the employee used most recently as a convenience default, but this is a client-side UX aid only — cost center assignment is not sourced from UMS, PMS, or RMS, since cost centers are an EMS/Finance-owned construct with no external system of record for 'this employee's cost center'.</w:t>
      </w:r>
    </w:p>
    <w:p>
      <w:pPr>
        <w:pStyle w:val="ListParagraph"/>
        <w:numPr>
          <w:ilvl w:val="0"/>
          <w:numId w:val="1"/>
        </w:numPr>
        <w:spacing w:after="80" w:line="264"/>
      </w:pPr>
      <w:r>
        <w:rPr>
          <w:rFonts w:ascii="Calibri" w:cs="Calibri" w:eastAsia="Calibri" w:hAnsi="Calibri"/>
          <w:sz w:val="21"/>
          <w:szCs w:val="21"/>
        </w:rPr>
        <w:t xml:space="preserve">Report is persisted in Draft status with zero line items until at least one is added.</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Business purpose is a mandatory free-text field, minimum 10 characters (configurable) to discourage vague justifications.</w:t>
      </w:r>
    </w:p>
    <w:p>
      <w:pPr>
        <w:pStyle w:val="ListParagraph"/>
        <w:numPr>
          <w:ilvl w:val="0"/>
          <w:numId w:val="1"/>
        </w:numPr>
        <w:spacing w:after="80" w:line="264"/>
      </w:pPr>
      <w:r>
        <w:rPr>
          <w:rFonts w:ascii="Calibri" w:cs="Calibri" w:eastAsia="Calibri" w:hAnsi="Calibri"/>
          <w:sz w:val="21"/>
          <w:szCs w:val="21"/>
        </w:rPr>
        <w:t xml:space="preserve">Report title must be unique per employee per fiscal period to reduce accidental duplicates.</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Employee attempts to create a report while marked Inactive in UMS — blocked with a redirect to HR contact information.</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Single-page wizard: Report Details → Add Line Items → Review &amp; Submit, with save-as-draft available at every step.</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/api/v1/expense-reports — creates report shell; returns reportId for subsequent line-item calls.</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expense_report (report_id, employee_id, title, business_purpose, status, default_cost_center_id, created_at, submitted_at, currency).</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 at creation; notifications begin at Submit.</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Report creation logged with employee/delegate identity distinction.</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Template-based report creation for recurring trip types (e.g., 'Standard Client Visit') pre-populating common line items.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FR-2.2  Add/Edit Expense Line Item</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Enable itemized capture of individual expense transactions within a report, each independently categorized, dated, and evidenced.</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Each line item captures amount, currency, category, expense date, merchant/vendor, description, cost center allocation, and client-billable flag.</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adds a line item, selecting category (from FR-1.3) which may pre-populate policy limits and receipt threshold.</w:t>
      </w:r>
    </w:p>
    <w:p>
      <w:pPr>
        <w:pStyle w:val="ListParagraph"/>
        <w:numPr>
          <w:ilvl w:val="0"/>
          <w:numId w:val="1"/>
        </w:numPr>
        <w:spacing w:after="80" w:line="264"/>
      </w:pPr>
      <w:r>
        <w:rPr>
          <w:rFonts w:ascii="Calibri" w:cs="Calibri" w:eastAsia="Calibri" w:hAnsi="Calibri"/>
          <w:sz w:val="21"/>
          <w:szCs w:val="21"/>
        </w:rPr>
        <w:t xml:space="preserve">Real-time policy validation (Policy Engine, Module 5) runs on save, surfacing warnings/blocks inline.</w:t>
      </w:r>
    </w:p>
    <w:p>
      <w:pPr>
        <w:pStyle w:val="ListParagraph"/>
        <w:numPr>
          <w:ilvl w:val="0"/>
          <w:numId w:val="1"/>
        </w:numPr>
        <w:spacing w:after="80" w:line="264"/>
      </w:pPr>
      <w:r>
        <w:rPr>
          <w:rFonts w:ascii="Calibri" w:cs="Calibri" w:eastAsia="Calibri" w:hAnsi="Calibri"/>
          <w:sz w:val="21"/>
          <w:szCs w:val="21"/>
        </w:rPr>
        <w:t xml:space="preserve">Line item remains editable while the parent report is in Draft, Policy Rejected, or Query Raised status.</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VAL-02, VAL-03, VAL-04 apply (amount, date, category-GL validity).</w:t>
      </w:r>
    </w:p>
    <w:p>
      <w:pPr>
        <w:pStyle w:val="ListParagraph"/>
        <w:numPr>
          <w:ilvl w:val="0"/>
          <w:numId w:val="1"/>
        </w:numPr>
        <w:spacing w:after="80" w:line="264"/>
      </w:pPr>
      <w:r>
        <w:rPr>
          <w:rFonts w:ascii="Calibri" w:cs="Calibri" w:eastAsia="Calibri" w:hAnsi="Calibri"/>
          <w:sz w:val="21"/>
          <w:szCs w:val="21"/>
        </w:rPr>
        <w:t xml:space="preserve">Mileage-category items require distance and rate fields instead of a flat amount, computed server-side.</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Category deactivated after a draft line item referencing it was created — item is flagged for re-categorization before submission.</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Inline grid entry with autosave on blur; policy warnings shown as amber (soft) or red (hard-block) inline banners.</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/api/v1/expense-reports/{id}/line-items, PUT .../{lineItemId}, DELETE .../{lineItemId} (Draft-only).</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expense_line_item (line_item_id, report_id FK, category_id FK, amount, currency, base_amount, expense_date, merchant, description, cost_center_id FK, client_billable_flag, status).</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 real-time inline feedback only.</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Every create/update/delete on a line item logged with full before/after payload while in mutable statuses.</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Smart category suggestion using merchant-name ML classification fed by OCR output.</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FR-2.3  Submit Expense Report for Approval</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Transition a completed Draft report into the approval pipeline after passing all gating validations.</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Aggregates all line items, runs final policy validation (BR-03), computes cost center totals, and routes the report to the appropriate approval level per the configured matrix.</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triggers Submit; system re-validates every line item (not just those changed since last save).</w:t>
      </w:r>
    </w:p>
    <w:p>
      <w:pPr>
        <w:pStyle w:val="ListParagraph"/>
        <w:numPr>
          <w:ilvl w:val="0"/>
          <w:numId w:val="1"/>
        </w:numPr>
        <w:spacing w:after="80" w:line="264"/>
      </w:pPr>
      <w:r>
        <w:rPr>
          <w:rFonts w:ascii="Calibri" w:cs="Calibri" w:eastAsia="Calibri" w:hAnsi="Calibri"/>
          <w:sz w:val="21"/>
          <w:szCs w:val="21"/>
        </w:rPr>
        <w:t xml:space="preserve">If all validations pass, report status moves to Pending Manager Approval and the approval matrix is queried to determine the first-level approver.</w:t>
      </w:r>
    </w:p>
    <w:p>
      <w:pPr>
        <w:pStyle w:val="ListParagraph"/>
        <w:numPr>
          <w:ilvl w:val="0"/>
          <w:numId w:val="1"/>
        </w:numPr>
        <w:spacing w:after="80" w:line="264"/>
      </w:pPr>
      <w:r>
        <w:rPr>
          <w:rFonts w:ascii="Calibri" w:cs="Calibri" w:eastAsia="Calibri" w:hAnsi="Calibri"/>
          <w:sz w:val="21"/>
          <w:szCs w:val="21"/>
        </w:rPr>
        <w:t xml:space="preserve">If any hard validation fails, submission is blocked (ERR-01) with a consolidated list of violations.</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VAL-01 (at least one line item), VAL-06 (receipt mandation), VAL-08 (approval matrix configured), VAL-09 (exchange rate availability).</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Approver determined by the matrix is inactive/on leave — system applies configured delegation or fallback routing (see FR-6.3).</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Review &amp; Submit screen shows a summary table with per-line-item status icons; Submit button disabled until all hard blocks are cleared.</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/api/v1/expense-reports/{id}/submit — idempotent; returns routed approver and SLA due date.</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Updates expense_report.status, submitted_at; inserts approval_task (task_id, report_id, approver_id, level, due_at, status).</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Approver notified of new pending task; employee receives submission confirmation.</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Submission event logged with computed routing decision and matrix version used.</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Pre-submission 'policy health score' shown to employees before they even attempt submission, reducing rejection cycles.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FR-2.4  Recall/Withdraw Submitted Report</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Allow an employee to withdraw a report from the approval queue before any approver has acted on it, correcting an accidental or premature submission.</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 time-boxed recall capability that reverts a Submitted/Pending Manager Approval report back to Draft, cancelling any open approval task.</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selects 'Recall' from a report in Pending Manager Approval status.</w:t>
      </w:r>
    </w:p>
    <w:p>
      <w:pPr>
        <w:pStyle w:val="ListParagraph"/>
        <w:numPr>
          <w:ilvl w:val="0"/>
          <w:numId w:val="1"/>
        </w:numPr>
        <w:spacing w:after="80" w:line="264"/>
      </w:pPr>
      <w:r>
        <w:rPr>
          <w:rFonts w:ascii="Calibri" w:cs="Calibri" w:eastAsia="Calibri" w:hAnsi="Calibri"/>
          <w:sz w:val="21"/>
          <w:szCs w:val="21"/>
        </w:rPr>
        <w:t xml:space="preserve">System checks that no approval action has yet been recorded against the current pending task.</w:t>
      </w:r>
    </w:p>
    <w:p>
      <w:pPr>
        <w:pStyle w:val="ListParagraph"/>
        <w:numPr>
          <w:ilvl w:val="0"/>
          <w:numId w:val="1"/>
        </w:numPr>
        <w:spacing w:after="80" w:line="264"/>
      </w:pPr>
      <w:r>
        <w:rPr>
          <w:rFonts w:ascii="Calibri" w:cs="Calibri" w:eastAsia="Calibri" w:hAnsi="Calibri"/>
          <w:sz w:val="21"/>
          <w:szCs w:val="21"/>
        </w:rPr>
        <w:t xml:space="preserve">If eligible, report reverts to Draft; the approval task is cancelled (not deleted, for audit continuity).</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Recall is only permitted while the current-level approval task status is 'Pending' (not yet actioned).</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Approver actions the task in the same moment the employee attempts recall — race condition resolved via optimistic locking; the earlier database transaction to commit wins, the other is rejected with a clear message.</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Recall button visible only in Pending Manager Approval status; confirmation modal explains the report will require re-submission.</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/api/v1/expense-reports/{id}/recall.</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Updates expense_report.status to Draft; approval_task.status to Cancelled.</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Approver notified that the pending task has been withdrawn.</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Recall event logged with reason code (optional free-text).</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Configurable recall window even after first-level approval, subject to policy (e.g., allow recall until Finance Verification begins).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FR-2.5  Multi-Currency Expense Entry</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Support employees incurring expenses in currencies other than their home/base currency, particularly for international travel.</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Each line item independently captures its native transaction currency and amount; the system computes and stores the base-currency equivalent using BR-05.</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selects transaction currency per line item (defaults to home currency but is overridable).</w:t>
      </w:r>
    </w:p>
    <w:p>
      <w:pPr>
        <w:pStyle w:val="ListParagraph"/>
        <w:numPr>
          <w:ilvl w:val="0"/>
          <w:numId w:val="1"/>
        </w:numPr>
        <w:spacing w:after="80" w:line="264"/>
      </w:pPr>
      <w:r>
        <w:rPr>
          <w:rFonts w:ascii="Calibri" w:cs="Calibri" w:eastAsia="Calibri" w:hAnsi="Calibri"/>
          <w:sz w:val="21"/>
          <w:szCs w:val="21"/>
        </w:rPr>
        <w:t xml:space="preserve">On save, system looks up the applicable exchange rate and stores both native and base amounts.</w:t>
      </w:r>
    </w:p>
    <w:p>
      <w:pPr>
        <w:pStyle w:val="ListParagraph"/>
        <w:numPr>
          <w:ilvl w:val="0"/>
          <w:numId w:val="1"/>
        </w:numPr>
        <w:spacing w:after="80" w:line="264"/>
      </w:pPr>
      <w:r>
        <w:rPr>
          <w:rFonts w:ascii="Calibri" w:cs="Calibri" w:eastAsia="Calibri" w:hAnsi="Calibri"/>
          <w:sz w:val="21"/>
          <w:szCs w:val="21"/>
        </w:rPr>
        <w:t xml:space="preserve">Report-level totals are always presented in base currency, with an expandable per-line native-currency view.</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Transaction currency must be in the organization's supported currency list (FR-1.4).</w:t>
      </w:r>
    </w:p>
    <w:p>
      <w:pPr>
        <w:pStyle w:val="ListParagraph"/>
        <w:numPr>
          <w:ilvl w:val="0"/>
          <w:numId w:val="1"/>
        </w:numPr>
        <w:spacing w:after="80" w:line="264"/>
      </w:pPr>
      <w:r>
        <w:rPr>
          <w:rFonts w:ascii="Calibri" w:cs="Calibri" w:eastAsia="Calibri" w:hAnsi="Calibri"/>
          <w:sz w:val="21"/>
          <w:szCs w:val="21"/>
        </w:rPr>
        <w:t xml:space="preserve">VAL-09 exchange rate availability check applies per line item independently.</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Employee enters a currency not yet supported — system prompts to request Administrator enablement rather than silently rejecting.</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Currency selector with flag icon and live-computed base-currency preview shown alongside the entered amount.</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Line-item POST/PUT payload includes currency and amount; base_amount is server-computed, never client-supplied, to prevent tampering.</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expense_line_item.currency, .amount, .base_amount, .exchange_rate_used, .rate_effective_date.</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 beyond standard line-item flows.</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Exchange rate and date used are persisted immutably per line item for audit reproducibility, even if the rate is later corrected.</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Employee-facing multi-currency wallet view summarizing total spend by currency across all reports in a period.</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6.3  M-03 — Receipt Management</w:t>
      </w:r>
    </w:p>
    <w:p>
      <w:pPr>
        <w:pStyle w:val="Heading3"/>
        <w:spacing w:after="120" w:before="240"/>
      </w:pPr>
      <w:r>
        <w:rPr>
          <w:b/>
          <w:bCs/>
          <w:color w:val="1F3864"/>
          <w:sz w:val="23"/>
          <w:szCs w:val="23"/>
        </w:rPr>
        <w:t xml:space="preserve">FR-3.1  Upload Receipt (Image/PDF)</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Capture photographic or scanned documentary evidence supporting an expense line item, stored durably and linked for audit.</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Employees upload receipt files via web or mobile capture; files are stored in AWS S3 with a database pointer record, decoupled from line-item mutation.</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selects/captures a file and associates it with a line item (or uploads unattached for later matching, see FR-3.3).</w:t>
      </w:r>
    </w:p>
    <w:p>
      <w:pPr>
        <w:pStyle w:val="ListParagraph"/>
        <w:numPr>
          <w:ilvl w:val="0"/>
          <w:numId w:val="1"/>
        </w:numPr>
        <w:spacing w:after="80" w:line="264"/>
      </w:pPr>
      <w:r>
        <w:rPr>
          <w:rFonts w:ascii="Calibri" w:cs="Calibri" w:eastAsia="Calibri" w:hAnsi="Calibri"/>
          <w:sz w:val="21"/>
          <w:szCs w:val="21"/>
        </w:rPr>
        <w:t xml:space="preserve">File is uploaded directly to a pre-signed S3 URL to avoid routing binary payloads through the application server.</w:t>
      </w:r>
    </w:p>
    <w:p>
      <w:pPr>
        <w:pStyle w:val="ListParagraph"/>
        <w:numPr>
          <w:ilvl w:val="0"/>
          <w:numId w:val="1"/>
        </w:numPr>
        <w:spacing w:after="80" w:line="264"/>
      </w:pPr>
      <w:r>
        <w:rPr>
          <w:rFonts w:ascii="Calibri" w:cs="Calibri" w:eastAsia="Calibri" w:hAnsi="Calibri"/>
          <w:sz w:val="21"/>
          <w:szCs w:val="21"/>
        </w:rPr>
        <w:t xml:space="preserve">Upon successful S3 confirmation, a receipt metadata record is created and OCR extraction (FR-3.2) is queued asynchronously.</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VAL-05 (file type/size).</w:t>
      </w:r>
    </w:p>
    <w:p>
      <w:pPr>
        <w:pStyle w:val="ListParagraph"/>
        <w:numPr>
          <w:ilvl w:val="0"/>
          <w:numId w:val="1"/>
        </w:numPr>
        <w:spacing w:after="80" w:line="264"/>
      </w:pPr>
      <w:r>
        <w:rPr>
          <w:rFonts w:ascii="Calibri" w:cs="Calibri" w:eastAsia="Calibri" w:hAnsi="Calibri"/>
          <w:sz w:val="21"/>
          <w:szCs w:val="21"/>
        </w:rPr>
        <w:t xml:space="preserve">One line item may have multiple receipts (e.g., itemized bill + card slip); a receipt may be linked to only one line item at a time.</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S3 upload fails mid-transfer — client retries with resumable upload; after 3 failed attempts, employee is prompted to reduce file size or contact support.</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Drag-and-drop or camera-capture widget; thumbnail preview with upload progress indicator.</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/api/v1/receipts/presign — returns pre-signed URL; POST /api/v1/receipts/confirm — registers metadata after successful S3 write.</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receipt (receipt_id, s3_key, uploaded_by, line_item_id FK nullable, file_hash, ocr_status, uploaded_at).</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 silent background process.</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Upload and any re-linking of a receipt to a different line item is logged.</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Native mobile camera capture with edge-detection auto-crop prior to upload.</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FR-3.2  OCR-Based Auto-Extraction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Reduce manual data entry by automatically extracting merchant name, date, amount, and currency from an uploaded receipt.</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An asynchronous worker calls the OCR engine on newly uploaded receipts and proposes pre-filled values for the linked (or a new) line item, which the employee can accept or override.</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OCR job consumes from a queue populated on upload confirmation.</w:t>
      </w:r>
    </w:p>
    <w:p>
      <w:pPr>
        <w:pStyle w:val="ListParagraph"/>
        <w:numPr>
          <w:ilvl w:val="0"/>
          <w:numId w:val="1"/>
        </w:numPr>
        <w:spacing w:after="80" w:line="264"/>
      </w:pPr>
      <w:r>
        <w:rPr>
          <w:rFonts w:ascii="Calibri" w:cs="Calibri" w:eastAsia="Calibri" w:hAnsi="Calibri"/>
          <w:sz w:val="21"/>
          <w:szCs w:val="21"/>
        </w:rPr>
        <w:t xml:space="preserve">Extracted fields are stored as 'proposed values', distinct from the confirmed line-item fields, until the employee accepts.</w:t>
      </w:r>
    </w:p>
    <w:p>
      <w:pPr>
        <w:pStyle w:val="ListParagraph"/>
        <w:numPr>
          <w:ilvl w:val="0"/>
          <w:numId w:val="1"/>
        </w:numPr>
        <w:spacing w:after="80" w:line="264"/>
      </w:pPr>
      <w:r>
        <w:rPr>
          <w:rFonts w:ascii="Calibri" w:cs="Calibri" w:eastAsia="Calibri" w:hAnsi="Calibri"/>
          <w:sz w:val="21"/>
          <w:szCs w:val="21"/>
        </w:rPr>
        <w:t xml:space="preserve">If no line item is yet linked, the employee is prompted to create one pre-populated from OCR output.</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OCR confidence score below a configured threshold (e.g., 70%) suppresses auto-fill and falls back to manual entry (ERR-06).</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OCR engine returns conflicting currency symbols (e.g., '$' ambiguous between USD/CAD/AUD) — system defaults to the employee's most-used currency for that merchant and flags for confirmation.</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Extracted fields shown with a subtle 'auto-filled' badge and one-click accept/edit affordance.</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Internal worker; results surfaced via GET /api/v1/receipts/{id}/ocr-result.</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receipt_ocr_result (receipt_id FK, extracted_amount, extracted_currency, extracted_date, extracted_merchant, confidence_score, processed_at).</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 UI-surfaced only on next employee interaction with the report.</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OCR run logged with confidence score for later accuracy analysis and model tuning.</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Line-item auto-creation directly from OCR with zero-touch submission for high-confidence, policy-compliant receipts.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FR-3.3  Receipt-to-Line-Item Matching</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Allow receipts uploaded in bulk or ahead of report creation (e.g., via mobile capture while traveling) to be matched to the correct line item later.</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Provides an 'unmatched receipts' inbox where employees associate previously uploaded evidence with existing or new line items.</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uploads receipts on the go without an active report context; they land in a personal unmatched-receipts inbox.</w:t>
      </w:r>
    </w:p>
    <w:p>
      <w:pPr>
        <w:pStyle w:val="ListParagraph"/>
        <w:numPr>
          <w:ilvl w:val="0"/>
          <w:numId w:val="1"/>
        </w:numPr>
        <w:spacing w:after="80" w:line="264"/>
      </w:pPr>
      <w:r>
        <w:rPr>
          <w:rFonts w:ascii="Calibri" w:cs="Calibri" w:eastAsia="Calibri" w:hAnsi="Calibri"/>
          <w:sz w:val="21"/>
          <w:szCs w:val="21"/>
        </w:rPr>
        <w:t xml:space="preserve">When building a report, the employee can pick from the inbox and attach directly, or the system suggests likely matches based on OCR-extracted amount/date proximity.</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A receipt older than a configurable retention window (e.g., 180 days) unmatched is flagged for employee cleanup and eventual archival.</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Suggested match is incorrect and employee attaches the wrong receipt — no hard prevention (business judgment call) but the mismatch is visible to Finance during Verification via amount/date comparison.</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Inbox view with thumbnail grid; drag-to-attach onto a line item during report building.</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 /api/v1/receipts/unmatched, POST /api/v1/receipts/{id}/attach {lineItemId}.</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Updates receipt.line_item_id upon attach.</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Reminder notification for receipts approaching the unmatched retention window.</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Attach/detach actions logged with timestamp and actor.</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Auto-suggested matching using a scoring model combining amount, date, and merchant-category similarity.</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FR-3.4  Duplicate Receipt Detection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Prevent accidental or fraudulent double-claiming of the same expense via identical receipt evidence.</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Computes a perceptual/file hash on upload and compares against existing receipts for the same employee within a rolling window (BR-14).</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On upload confirmation, system computes SHA-256 file hash and a perceptual image hash (to catch re-scans/re-photos of the same paper receipt).</w:t>
      </w:r>
    </w:p>
    <w:p>
      <w:pPr>
        <w:pStyle w:val="ListParagraph"/>
        <w:numPr>
          <w:ilvl w:val="0"/>
          <w:numId w:val="1"/>
        </w:numPr>
        <w:spacing w:after="80" w:line="264"/>
      </w:pPr>
      <w:r>
        <w:rPr>
          <w:rFonts w:ascii="Calibri" w:cs="Calibri" w:eastAsia="Calibri" w:hAnsi="Calibri"/>
          <w:sz w:val="21"/>
          <w:szCs w:val="21"/>
        </w:rPr>
        <w:t xml:space="preserve">If a match is found, the line item is flagged 'Possible Duplicate' rather than blocked outright, pending Finance judgment.</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Exact file hash match is treated as high-confidence duplicate; perceptual hash match above similarity threshold is treated as medium-confidence and surfaced as a warning only.</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Legitimate re-upload of the same receipt after a technical error deleted the original — Finance can clear the duplicate flag with a mandatory justification note.</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Red 'Possible Duplicate' badge on the line item, with a comparison view showing both receipts side by side.</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Internal check during POST /api/v1/receipts/confirm; exposed via GET /api/v1/receipts/{id}/duplicate-check.</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receipt.file_hash, receipt.perceptual_hash indexed for fast lookup; duplicate_flag table linking two receipt_ids with resolution status.</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Finance Verifier notified when a duplicate-flagged item reaches their queue.</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Duplicate detection and any override/clearance logged with justification text.</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Cross-employee duplicate detection to catch shared/split receipts being claimed by two employees for the same event.</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6.4  M-04 — Cash Advance</w:t>
      </w:r>
    </w:p>
    <w:p>
      <w:pPr>
        <w:pStyle w:val="Heading3"/>
        <w:spacing w:after="120" w:before="240"/>
      </w:pPr>
      <w:r>
        <w:rPr>
          <w:b/>
          <w:bCs/>
          <w:color w:val="1F3864"/>
          <w:sz w:val="23"/>
          <w:szCs w:val="23"/>
        </w:rPr>
        <w:t xml:space="preserve">FR-4.1  Request Cash Advance</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Allow an employee to request funds ahead of an anticipated business expense (e.g., travel) rather than bearing the cost personally.</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Captures requested amount, currency, purpose, and linked trip/project reference; routed through the same approval matrix concept as expense reports but as an independent workflow.</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submits a request specifying amount, currency, business justification, and expected settlement date.</w:t>
      </w:r>
    </w:p>
    <w:p>
      <w:pPr>
        <w:pStyle w:val="ListParagraph"/>
        <w:numPr>
          <w:ilvl w:val="0"/>
          <w:numId w:val="1"/>
        </w:numPr>
        <w:spacing w:after="80" w:line="264"/>
      </w:pPr>
      <w:r>
        <w:rPr>
          <w:rFonts w:ascii="Calibri" w:cs="Calibri" w:eastAsia="Calibri" w:hAnsi="Calibri"/>
          <w:sz w:val="21"/>
          <w:szCs w:val="21"/>
        </w:rPr>
        <w:t xml:space="preserve">Request routes to the employee's manager for approval (resolved via the FR-1.1 UMS hierarchy lookup) using the configured cash-advance approval level (may differ from expense report thresholds).</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VAL-06 (maximum amount per grade/policy).</w:t>
      </w:r>
    </w:p>
    <w:p>
      <w:pPr>
        <w:pStyle w:val="ListParagraph"/>
        <w:numPr>
          <w:ilvl w:val="0"/>
          <w:numId w:val="1"/>
        </w:numPr>
        <w:spacing w:after="80" w:line="264"/>
      </w:pPr>
      <w:r>
        <w:rPr>
          <w:rFonts w:ascii="Calibri" w:cs="Calibri" w:eastAsia="Calibri" w:hAnsi="Calibri"/>
          <w:sz w:val="21"/>
          <w:szCs w:val="21"/>
        </w:rPr>
        <w:t xml:space="preserve">Expected settlement date must be within the configured maximum advance duration (e.g., 90 days) from the request date.</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Employee has an existing overdue advance — new requests are blocked until the overdue advance is resolved or an Administrator override is applied.</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Simple request form with amount, currency, purpose, and settlement date; shows any existing outstanding advance balance prominently.</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/api/v1/cash-advances.</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cash_advance (advance_id, employee_id FK, amount, currency, base_amount, status, requested_at, approved_at, disbursed_at, settlement_due_date).</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Manager notified of new pending request.</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Request creation logged; blocked-due-to-overdue attempts also logged for policy compliance review.</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Predictive advance suggestion based on historical trip-cost patterns for similar itineraries.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FR-4.2  Approve/Reject Cash Advance</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Provide managers a dedicated queue and decision interface for cash advance requests, independent of expense report approvals.</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Manager reviews outstanding advance history for the employee alongside the new request before deciding.</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Manager opens pending advance task, reviews amount and employee's current outstanding balance.</w:t>
      </w:r>
    </w:p>
    <w:p>
      <w:pPr>
        <w:pStyle w:val="ListParagraph"/>
        <w:numPr>
          <w:ilvl w:val="0"/>
          <w:numId w:val="1"/>
        </w:numPr>
        <w:spacing w:after="80" w:line="264"/>
      </w:pPr>
      <w:r>
        <w:rPr>
          <w:rFonts w:ascii="Calibri" w:cs="Calibri" w:eastAsia="Calibri" w:hAnsi="Calibri"/>
          <w:sz w:val="21"/>
          <w:szCs w:val="21"/>
        </w:rPr>
        <w:t xml:space="preserve">On approval, request status moves to Approved and a disbursement task is created for AP/Finance.</w:t>
      </w:r>
    </w:p>
    <w:p>
      <w:pPr>
        <w:pStyle w:val="ListParagraph"/>
        <w:numPr>
          <w:ilvl w:val="0"/>
          <w:numId w:val="1"/>
        </w:numPr>
        <w:spacing w:after="80" w:line="264"/>
      </w:pPr>
      <w:r>
        <w:rPr>
          <w:rFonts w:ascii="Calibri" w:cs="Calibri" w:eastAsia="Calibri" w:hAnsi="Calibri"/>
          <w:sz w:val="21"/>
          <w:szCs w:val="21"/>
        </w:rPr>
        <w:t xml:space="preserve">On rejection, a mandatory reason is captured and the employee is notified.</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Rejection requires a non-empty reason field.</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Manager on leave — routes per the same delegation/escalation mechanism as expense approvals (FR-6.3, FR-6.4).</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Approve/Reject buttons with a reason modal on reject; approve is single-click with an optional comment.</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/api/v1/cash-advances/{id}/approve, POST /api/v1/cash-advances/{id}/reject {reason}.</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Updates cash_advance.status, approved_at/rejected_at, approver_id, rejection_reason.</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Employee notified of decision; AP notified on approval to schedule disbursement.</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Decision logged with full reason text for rejections.</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Auto-approval for advances below a micro-threshold and within an employee's historical good-standing profile.</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FR-4.3  Cash Advance Adjustment Against Expense Report</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Ensure disbursed advances are systematically offset against subsequent actual expenses, per BR-07.</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During Finance Verification of an expense report, any outstanding advance linked to the same employee/trip reference is automatically presented for offset.</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Finance Verifier reviewing a report sees a prompt if the employee has an outstanding advance referencing the same trip.</w:t>
      </w:r>
    </w:p>
    <w:p>
      <w:pPr>
        <w:pStyle w:val="ListParagraph"/>
        <w:numPr>
          <w:ilvl w:val="0"/>
          <w:numId w:val="1"/>
        </w:numPr>
        <w:spacing w:after="80" w:line="264"/>
      </w:pPr>
      <w:r>
        <w:rPr>
          <w:rFonts w:ascii="Calibri" w:cs="Calibri" w:eastAsia="Calibri" w:hAnsi="Calibri"/>
          <w:sz w:val="21"/>
          <w:szCs w:val="21"/>
        </w:rPr>
        <w:t xml:space="preserve">System computes offset = min(report reimbursable total, outstanding advance balance).</w:t>
      </w:r>
    </w:p>
    <w:p>
      <w:pPr>
        <w:pStyle w:val="ListParagraph"/>
        <w:numPr>
          <w:ilvl w:val="0"/>
          <w:numId w:val="1"/>
        </w:numPr>
        <w:spacing w:after="80" w:line="264"/>
      </w:pPr>
      <w:r>
        <w:rPr>
          <w:rFonts w:ascii="Calibri" w:cs="Calibri" w:eastAsia="Calibri" w:hAnsi="Calibri"/>
          <w:sz w:val="21"/>
          <w:szCs w:val="21"/>
        </w:rPr>
        <w:t xml:space="preserve">Net reimbursement (if any) = report total − offset amount; if offset exceeds the report total, the residual remains outstanding on the advance.</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Offset amount cannot exceed either the report's reimbursable total or the advance's outstanding balance (VAL — cross-entity, enforced server-side).</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Employee's expense report total is less than the advance — residual becomes ERR-08 (Cash Advance Over-Adjustment), triggering recovery workflow.</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Offset panel shown inline during Finance Verification with a clear 'Amount to be recovered/reimbursed' summary.</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/api/v1/expense-reports/{id}/apply-advance-offset {advanceId, amount}.</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Inserts cash_advance_adjustment (adjustment_id, advance_id FK, report_id FK, amount, applied_at); updates cash_advance.status.</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Employee notified of net reimbursement or recovery amount post-offset.</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Offset transaction logged with both source references for full traceability.</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Support for partial advance offset across multiple expense reports for long, multi-leg trips.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FR-4.4  Outstanding Advance Recovery</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Provide a structured process for recovering advances that remain unsettled beyond the policy-defined period.</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Automated aging job flags advances as Overdue and initiates a configurable recovery path (payroll deduction request or direct finance recovery).</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Scheduled job evaluates all Disbursed/Partially Adjusted advances daily against settlement_due_date.</w:t>
      </w:r>
    </w:p>
    <w:p>
      <w:pPr>
        <w:pStyle w:val="ListParagraph"/>
        <w:numPr>
          <w:ilvl w:val="0"/>
          <w:numId w:val="1"/>
        </w:numPr>
        <w:spacing w:after="80" w:line="264"/>
      </w:pPr>
      <w:r>
        <w:rPr>
          <w:rFonts w:ascii="Calibri" w:cs="Calibri" w:eastAsia="Calibri" w:hAnsi="Calibri"/>
          <w:sz w:val="21"/>
          <w:szCs w:val="21"/>
        </w:rPr>
        <w:t xml:space="preserve">Advances past due move to Overdue status and generate a Finance task to initiate recovery.</w:t>
      </w:r>
    </w:p>
    <w:p>
      <w:pPr>
        <w:pStyle w:val="ListParagraph"/>
        <w:numPr>
          <w:ilvl w:val="0"/>
          <w:numId w:val="1"/>
        </w:numPr>
        <w:spacing w:after="80" w:line="264"/>
      </w:pPr>
      <w:r>
        <w:rPr>
          <w:rFonts w:ascii="Calibri" w:cs="Calibri" w:eastAsia="Calibri" w:hAnsi="Calibri"/>
          <w:sz w:val="21"/>
          <w:szCs w:val="21"/>
        </w:rPr>
        <w:t xml:space="preserve">Finance selects a recovery method; system generates the appropriate downstream request (e.g., payroll deduction instruction).</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Recovery amount cannot exceed the outstanding balance at the time of initiation.</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Employee has separated from the organization with an outstanding advance — routed to a full-and-final-settlement process outside standard recovery.</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Overdue Advances dashboard for Finance with aging buckets (0-30, 31-60, 60+ days).</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/api/v1/cash-advances/{id}/initiate-recovery {method}.</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Updates cash_advance.status to Recovery Initiated; inserts recovery_action (action_id, advance_id FK, method, initiated_at, resolved_at).</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Employee and manager notified when an advance becomes Overdue.</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Aging transitions and recovery initiation logged for financial audit trail.</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Direct integration with Payroll system to automate deduction instructions rather than manual Finance handoff.</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6.5  M-05 — Policy Engine</w:t>
      </w:r>
    </w:p>
    <w:p>
      <w:pPr>
        <w:pStyle w:val="Heading3"/>
        <w:spacing w:after="120" w:before="240"/>
      </w:pPr>
      <w:r>
        <w:rPr>
          <w:b/>
          <w:bCs/>
          <w:color w:val="1F3864"/>
          <w:sz w:val="23"/>
          <w:szCs w:val="23"/>
        </w:rPr>
        <w:t xml:space="preserve">FR-5.1  Policy Rule Configuration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Enable Administrators to define, version, and manage spend-control rules without requiring application code changes (NFR-10).</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Rules are data-driven definitions scoped by category, cost center, employee grade, and geography, expressing caps, required-approval-exception logic, and mutual-exclusivity constraints (e.g., BR-15). Where a rule's scope includes employee grade, the Policy Engine resolves the evaluating employee's grade via the FR-1.1 UMS enrichment lookup at evaluation time rather than from any local employee record.</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Administrator defines a rule: scope (category/grade/cost-center), condition (e.g., amount &gt; cap), and action (block, warn, require-exception-approval).</w:t>
      </w:r>
    </w:p>
    <w:p>
      <w:pPr>
        <w:pStyle w:val="ListParagraph"/>
        <w:numPr>
          <w:ilvl w:val="0"/>
          <w:numId w:val="1"/>
        </w:numPr>
        <w:spacing w:after="80" w:line="264"/>
      </w:pPr>
      <w:r>
        <w:rPr>
          <w:rFonts w:ascii="Calibri" w:cs="Calibri" w:eastAsia="Calibri" w:hAnsi="Calibri"/>
          <w:sz w:val="21"/>
          <w:szCs w:val="21"/>
        </w:rPr>
        <w:t xml:space="preserve">Rule is versioned; a new effective-dated version does not retroactively alter already-submitted reports.</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A rule's effective_from date cannot precede today's date at creation (no retroactive rule authoring).</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Two active rules conflict for the same scope (e.g., one blocks, one only warns) — system applies the stricter (block) rule and logs a configuration warning for Administrator resolution.</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Rule builder with condition/action dropdowns; live preview of which categories/grades the rule currently affects.</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POST/PUT/GET /api/v1/policy-rules.</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policy_rule (rule_id, scope_json, condition_json, action, severity, effective_from, effective_to, version).</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Administrator notified of detected rule conflicts.</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Every rule version change logged, retaining prior versions for audit reproducibility of past validations.</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Visual rule simulation tool letting Administrators test a rule against historical data before activation.</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FR-5.2  Real-Time Policy Validation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Evaluate every expense line item against all applicable active rules at the moment of entry and again at submission (BR-03).</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 stateless validation service evaluates the line item context against the rule set, returning a structured list of triggered rules with severity.</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On line-item save, the Policy Engine is called synchronously with the line item payload.</w:t>
      </w:r>
    </w:p>
    <w:p>
      <w:pPr>
        <w:pStyle w:val="ListParagraph"/>
        <w:numPr>
          <w:ilvl w:val="0"/>
          <w:numId w:val="1"/>
        </w:numPr>
        <w:spacing w:after="80" w:line="264"/>
      </w:pPr>
      <w:r>
        <w:rPr>
          <w:rFonts w:ascii="Calibri" w:cs="Calibri" w:eastAsia="Calibri" w:hAnsi="Calibri"/>
          <w:sz w:val="21"/>
          <w:szCs w:val="21"/>
        </w:rPr>
        <w:t xml:space="preserve">Triggered rules are returned and rendered inline; hard (block) rules prevent submission until resolved or excepted.</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Evaluation must complete within the NFR-01 latency budget to avoid degrading the save experience.</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Policy Engine service unavailable — system fails safe by blocking submission entirely (not silently allowing) until service health is restored, to preserve compliance integrity.</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Inline banners: amber for warn-level, red for block-level, with a 'Request Exception' link where configured.</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/api/v1/policy-engine/evaluate {lineItemPayload} — internal synchronous call.</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No direct persistence; results are ephemeral unless an exception is requested (see FR-5.3).</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 inline only.</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Evaluation results at submission time (not every keystroke) are persisted alongside the report for audit reconstruction.</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Caching layer for repeated identical evaluations within a session to reduce redundant computation.</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FR-5.3  Policy Violation Handling &amp; Exception Approval</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Provide a controlled override path for legitimate business scenarios that breach a standard policy cap.</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Employee can request an exception on a flagged line item, requiring a justification and routing to a designated exception approver (typically Department Head or Finance Controller).</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clicks 'Request Exception' on a blocked line item, enters justification.</w:t>
      </w:r>
    </w:p>
    <w:p>
      <w:pPr>
        <w:pStyle w:val="ListParagraph"/>
        <w:numPr>
          <w:ilvl w:val="0"/>
          <w:numId w:val="1"/>
        </w:numPr>
        <w:spacing w:after="80" w:line="264"/>
      </w:pPr>
      <w:r>
        <w:rPr>
          <w:rFonts w:ascii="Calibri" w:cs="Calibri" w:eastAsia="Calibri" w:hAnsi="Calibri"/>
          <w:sz w:val="21"/>
          <w:szCs w:val="21"/>
        </w:rPr>
        <w:t xml:space="preserve">Line item is marked Exception-Pending and does not block report submission, but the report itself routes with a visible exception flag for the approver's attention.</w:t>
      </w:r>
    </w:p>
    <w:p>
      <w:pPr>
        <w:pStyle w:val="ListParagraph"/>
        <w:numPr>
          <w:ilvl w:val="0"/>
          <w:numId w:val="1"/>
        </w:numPr>
        <w:spacing w:after="80" w:line="264"/>
      </w:pPr>
      <w:r>
        <w:rPr>
          <w:rFonts w:ascii="Calibri" w:cs="Calibri" w:eastAsia="Calibri" w:hAnsi="Calibri"/>
          <w:sz w:val="21"/>
          <w:szCs w:val="21"/>
        </w:rPr>
        <w:t xml:space="preserve">Exception approver approves or denies independently of the general approval action.</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Justification text is mandatory, minimum length enforced (configurable).</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Exception denied after the report has already passed Manager Approval — report is sent back to Draft for the specific line item to be corrected or removed.</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Exception badge on the line item throughout its lifecycle until resolved.</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/api/v1/expense-reports/{id}/line-items/{lineItemId}/request-exception, POST .../resolve-exception {approve|deny}.</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policy_exception (exception_id, line_item_id FK, justification, requested_by, approver_id, status, resolved_at).</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Exception approver notified of pending request; employee notified of resolution.</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Full exception lifecycle logged, forming a key compliance audit artifact.</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Trend analytics surfacing employees/categories with disproportionately high exception request rates for policy review.</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FR-5.4  Per-Diem &amp; Mileage Rate Policies</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Support standardized, non-itemized allowance calculations for meals/incidentals and personal vehicle use.</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Per-diem rates configured by geography/grade; mileage rates configured by vehicle type and jurisdiction, both effective-dated. The employee's grade — needed to resolve the applicable per-diem tier — is treated as a UMS-owned HR attribute and fetched via the FR-1.1 enrichment lookup at evaluation time rather than stored in EMS; only the rate tables themselves (keyed by grade as a plain string) are local.</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selects Per-Diem or Mileage category; system presents rate lookup by destination/vehicle type rather than a free-amount field.</w:t>
      </w:r>
    </w:p>
    <w:p>
      <w:pPr>
        <w:pStyle w:val="ListParagraph"/>
        <w:numPr>
          <w:ilvl w:val="0"/>
          <w:numId w:val="1"/>
        </w:numPr>
        <w:spacing w:after="80" w:line="264"/>
      </w:pPr>
      <w:r>
        <w:rPr>
          <w:rFonts w:ascii="Calibri" w:cs="Calibri" w:eastAsia="Calibri" w:hAnsi="Calibri"/>
          <w:sz w:val="21"/>
          <w:szCs w:val="21"/>
        </w:rPr>
        <w:t xml:space="preserve">For mileage, employee enters distance (or start/end locations for auto-calculation, future enhancement); amount is computed as distance × rate.</w:t>
      </w:r>
    </w:p>
    <w:p>
      <w:pPr>
        <w:pStyle w:val="ListParagraph"/>
        <w:numPr>
          <w:ilvl w:val="0"/>
          <w:numId w:val="1"/>
        </w:numPr>
        <w:spacing w:after="80" w:line="264"/>
      </w:pPr>
      <w:r>
        <w:rPr>
          <w:rFonts w:ascii="Calibri" w:cs="Calibri" w:eastAsia="Calibri" w:hAnsi="Calibri"/>
          <w:sz w:val="21"/>
          <w:szCs w:val="21"/>
        </w:rPr>
        <w:t xml:space="preserve">BR-15 enforced: system blocks concurrent itemized meal claims for a date already covered by a per-diem claim.</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Distance must be a positive number within a reasonable daily maximum (configurable, flags for review above threshold).</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Destination not found in the per-diem rate table — falls back to a default domestic/international rate tier with a flag for Administrator to add the specific location.</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Rate auto-populated and read-only once destination/vehicle type is selected, preventing manual rate tampering.</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 /api/v1/per-diem-rates?location=&amp;date=, GET /api/v1/mileage-rates?vehicleType=&amp;jurisdiction=.</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Tables: per_diem_rate (location, grade, rate, effective_from), mileage_rate (vehicle_type, jurisdiction, rate_per_unit, unit, effective_from).</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Administrator alerted when a fallback rate tier is applied due to missing location data.</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Rate applied (including fallback usage) persisted immutably per line item.</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Map-based mileage auto-calculation via integration with a mapping/geocoding API for start/end address input.</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6.6  M-06 — Approval Workflow</w:t>
      </w:r>
    </w:p>
    <w:p>
      <w:pPr>
        <w:pStyle w:val="Heading3"/>
        <w:spacing w:after="120" w:before="240"/>
      </w:pPr>
      <w:r>
        <w:rPr>
          <w:b/>
          <w:bCs/>
          <w:color w:val="1F3864"/>
          <w:sz w:val="23"/>
          <w:szCs w:val="23"/>
        </w:rPr>
        <w:t xml:space="preserve">FR-6.1  Configurable Approval Matrix</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Define the routing logic that determines which approver(s) act on a report at each threshold level, per cost center.</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Administrator configures a matrix: cost center × amount threshold × approval level × designated approver role, supporting both role-based (e.g., 'the employee's manager') and named-individual routing.</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Matrix is queried at submission time (FR-2.3) using the report's cost center and total amount to resolve the applicable approver chain.</w:t>
      </w:r>
    </w:p>
    <w:p>
      <w:pPr>
        <w:pStyle w:val="ListParagraph"/>
        <w:numPr>
          <w:ilvl w:val="0"/>
          <w:numId w:val="1"/>
        </w:numPr>
        <w:spacing w:after="80" w:line="264"/>
      </w:pPr>
      <w:r>
        <w:rPr>
          <w:rFonts w:ascii="Calibri" w:cs="Calibri" w:eastAsia="Calibri" w:hAnsi="Calibri"/>
          <w:sz w:val="21"/>
          <w:szCs w:val="21"/>
        </w:rPr>
        <w:t xml:space="preserve">Chain may include 1-3 levels depending on threshold breaches (BR-04).</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VAL-08: every cost center must resolve to at least one active approver at Level 1 before submissions are permitted against it.</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Matrix resolves to a role (e.g., 'manager') but the employee has no manager assigned in UMS — falls back to a configured default approver group.</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Grid configuration UI: cost centers as rows, threshold bands as columns, approver assignment per cell.</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POST/PUT/GET /api/v1/approval-matrix.</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approval_matrix_rule (rule_id, cost_center_id FK, min_amount, max_amount, level, approver_type, approver_reference).</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Administrator alerted of matrix gaps (cost centers with no configured Level 1 approver).</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Matrix version changes logged; historical matrix versions retained since routing decisions reference the matrix version active at submission time.</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Conditional routing based on additional dimensions (e.g., category-specific approvers for high-risk spend like entertainment).</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FR-6.2  Sequential/Parallel Manager Approval</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Support both strictly sequential (Level 1 → Level 2 → Level 3) and parallel (multiple simultaneous approvers, any/all required) approval configurations.</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Configurable per cost center whether multi-approver levels require all approvers or any single approver to proceed.</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For sequential routing, each level's task is only created once the prior level's approval is recorded.</w:t>
      </w:r>
    </w:p>
    <w:p>
      <w:pPr>
        <w:pStyle w:val="ListParagraph"/>
        <w:numPr>
          <w:ilvl w:val="0"/>
          <w:numId w:val="1"/>
        </w:numPr>
        <w:spacing w:after="80" w:line="264"/>
      </w:pPr>
      <w:r>
        <w:rPr>
          <w:rFonts w:ascii="Calibri" w:cs="Calibri" w:eastAsia="Calibri" w:hAnsi="Calibri"/>
          <w:sz w:val="21"/>
          <w:szCs w:val="21"/>
        </w:rPr>
        <w:t xml:space="preserve">For parallel routing, all designated approvers at a level receive simultaneous tasks; the level completes per the configured all/any rule.</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A parallel level requires at least 2 designated approvers to be a meaningful configuration; system warns if only 1 is set with 'parallel' mode selected.</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In an 'all-required' parallel level, one approver rejects while another has already approved — the rejection takes precedence and the report reverts to Draft immediately, cancelling the other pending task.</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Approval mode toggle (Sequential / Parallel-Any / Parallel-All) per matrix level.</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Approval action endpoints (FR-6.x approve/reject) internally check level completion rules before advancing report status.</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approval_task.level, .parallel_group_id (nullable) for grouping simultaneous tasks.</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All parallel approvers notified simultaneously; completion/cancellation notified to the group.</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Level completion logic outcome (which approver's action triggered advancement) logged explicitly.</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Weighted voting for parallel approval (e.g., 2 of 3 required) beyond simple any/all.</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FR-6.3  Delegation of Approval Authority</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Allow an approver to temporarily assign their approval authority to another user during planned absence (BR-11).</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Approver configures a delegate with a start/end date window; all tasks routed to the approver during that window are mirrored/redirected to the delegate.</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Approver sets up delegation in advance (e.g., before planned leave), specifying delegate and date range.</w:t>
      </w:r>
    </w:p>
    <w:p>
      <w:pPr>
        <w:pStyle w:val="ListParagraph"/>
        <w:numPr>
          <w:ilvl w:val="0"/>
          <w:numId w:val="1"/>
        </w:numPr>
        <w:spacing w:after="80" w:line="264"/>
      </w:pPr>
      <w:r>
        <w:rPr>
          <w:rFonts w:ascii="Calibri" w:cs="Calibri" w:eastAsia="Calibri" w:hAnsi="Calibri"/>
          <w:sz w:val="21"/>
          <w:szCs w:val="21"/>
        </w:rPr>
        <w:t xml:space="preserve">System automatically routes new incoming tasks to the delegate during the active window; tasks already pending before the window began are also offered to the delegate.</w:t>
      </w:r>
    </w:p>
    <w:p>
      <w:pPr>
        <w:pStyle w:val="ListParagraph"/>
        <w:numPr>
          <w:ilvl w:val="0"/>
          <w:numId w:val="1"/>
        </w:numPr>
        <w:spacing w:after="80" w:line="264"/>
      </w:pPr>
      <w:r>
        <w:rPr>
          <w:rFonts w:ascii="Calibri" w:cs="Calibri" w:eastAsia="Calibri" w:hAnsi="Calibri"/>
          <w:sz w:val="21"/>
          <w:szCs w:val="21"/>
        </w:rPr>
        <w:t xml:space="preserve">At window expiry, routing reverts automatically to the original approver (BR-11).</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Delegate must hold an active role with equal or greater approval authority than the delegator, unless explicitly permitted by Administrator override.</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Delegation window overlaps with another existing delegation for the same approver — later-created delegation takes precedence, with a warning shown to the approver.</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Simple date-range picker with delegate selector; active delegations shown as a banner on the approver's dashboard.</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/api/v1/delegations, GET /api/v1/delegations?approverId=.</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approval_delegation (delegation_id, delegator_id FK, delegate_id FK, start_date, end_date, status).</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Delegate notified when delegation becomes active; both parties notified on expiry.</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Every task actioned under delegation is logged noting both the delegate (actor) and the original approver (authority basis).</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Delegation chains (delegate further delegates) with a configurable maximum chain depth to prevent authority diffusion.</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FR-6.4  Escalation on SLA Breach</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Prevent reports from stalling indefinitely due to approver inaction, ensuring timely employee reimbursement (BR-12).</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 scheduled job monitors open approval_task records against their due_at timestamp and triggers escalation per configured rules.</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SLA timer starts when a task is created (or re-created after escalation).</w:t>
      </w:r>
    </w:p>
    <w:p>
      <w:pPr>
        <w:pStyle w:val="ListParagraph"/>
        <w:numPr>
          <w:ilvl w:val="0"/>
          <w:numId w:val="1"/>
        </w:numPr>
        <w:spacing w:after="80" w:line="264"/>
      </w:pPr>
      <w:r>
        <w:rPr>
          <w:rFonts w:ascii="Calibri" w:cs="Calibri" w:eastAsia="Calibri" w:hAnsi="Calibri"/>
          <w:sz w:val="21"/>
          <w:szCs w:val="21"/>
        </w:rPr>
        <w:t xml:space="preserve">On breach, task is reassigned to the configured escalation target (delegate if active, otherwise skip-level approver) and the original approver is notified of the escalation.</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SLA duration is configurable per approval level and cost center, with a system-wide default of 3 business days.</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No escalation target is configured for a given approver — task remains with the original approver but triggers a recurring reminder notification instead of silent stalling.</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Escalated tasks are visually flagged (e.g., orange border) in the new approver's queue with an 'Escalated from [original approver]' tag.</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Internal scheduled job; no direct user-facing endpoint beyond the standard task query APIs which include an is_escalated flag.</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approval_task.escalated_at, .escalated_from_id, .is_escalated.</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Original approver, new approver, and employee (informational) notified on escalation.</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Escalation events logged for SLA compliance reporting.</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Configurable multi-stage escalation (e.g., reminder at 50% of SLA, escalation at 100%, secondary escalation at 150%).</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6.7  M-07 — Finance Verification</w:t>
      </w:r>
    </w:p>
    <w:p>
      <w:pPr>
        <w:pStyle w:val="Heading3"/>
        <w:spacing w:after="120" w:before="240"/>
      </w:pPr>
      <w:r>
        <w:rPr>
          <w:b/>
          <w:bCs/>
          <w:color w:val="1F3864"/>
          <w:sz w:val="23"/>
          <w:szCs w:val="23"/>
        </w:rPr>
        <w:t xml:space="preserve">FR-7.1  Finance Line-Item Verification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Provide Finance a dedicated review step, independent of managerial approval, focused on compliance and payment-readiness rather than business justification.</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Finance Verifier reviews each line item's category/GL mapping, receipt evidence, and policy exception status before marking Verified.</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Report reaching Pending Finance Verification status appears in the Finance queue.</w:t>
      </w:r>
    </w:p>
    <w:p>
      <w:pPr>
        <w:pStyle w:val="ListParagraph"/>
        <w:numPr>
          <w:ilvl w:val="0"/>
          <w:numId w:val="1"/>
        </w:numPr>
        <w:spacing w:after="80" w:line="264"/>
      </w:pPr>
      <w:r>
        <w:rPr>
          <w:rFonts w:ascii="Calibri" w:cs="Calibri" w:eastAsia="Calibri" w:hAnsi="Calibri"/>
          <w:sz w:val="21"/>
          <w:szCs w:val="21"/>
        </w:rPr>
        <w:t xml:space="preserve">Verifier reviews line-by-line; may verify individual items independently, allowing partial progress on large reports.</w:t>
      </w:r>
    </w:p>
    <w:p>
      <w:pPr>
        <w:pStyle w:val="ListParagraph"/>
        <w:numPr>
          <w:ilvl w:val="0"/>
          <w:numId w:val="1"/>
        </w:numPr>
        <w:spacing w:after="80" w:line="264"/>
      </w:pPr>
      <w:r>
        <w:rPr>
          <w:rFonts w:ascii="Calibri" w:cs="Calibri" w:eastAsia="Calibri" w:hAnsi="Calibri"/>
          <w:sz w:val="21"/>
          <w:szCs w:val="21"/>
        </w:rPr>
        <w:t xml:space="preserve">Once all line items are Verified, the report as a whole advances per BR-08 (split routing for internal vs. client-billable).</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A line item with an unresolved policy exception cannot be marked Verified until the exception is resolved (FR-5.3).</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Line item's receipt is illegible or missing despite passing the mandation check (e.g., a declared sub-threshold item later found questionable) — Finance can raise a query without blocking the rest of the report.</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Line-item checklist view with per-item Verify/Query actions and a running progress indicator.</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/api/v1/expense-reports/{id}/line-items/{lineItemId}/verify.</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expense_line_item.status → Verified; expense_line_item becomes immutable per BR-10 once verified.</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 per individual item; report-level notification on full completion.</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Verification action logged per line item with verifier identity and timestamp.</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Risk-based sampling: auto-verify low-risk, low-value, policy-compliant items to focus Finance attention on higher-risk lines.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FR-7.2  Query/Return to Employee</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Allow Finance to request clarification or correction on a specific line item without rejecting the entire report.</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Query creates a targeted, trackable exchange on a single line item, reverting only that item (and the overall report) to an editable Query Raised state.</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Finance raises a query with a specific question/reason on a line item.</w:t>
      </w:r>
    </w:p>
    <w:p>
      <w:pPr>
        <w:pStyle w:val="ListParagraph"/>
        <w:numPr>
          <w:ilvl w:val="0"/>
          <w:numId w:val="1"/>
        </w:numPr>
        <w:spacing w:after="80" w:line="264"/>
      </w:pPr>
      <w:r>
        <w:rPr>
          <w:rFonts w:ascii="Calibri" w:cs="Calibri" w:eastAsia="Calibri" w:hAnsi="Calibri"/>
          <w:sz w:val="21"/>
          <w:szCs w:val="21"/>
        </w:rPr>
        <w:t xml:space="preserve">Report moves to Query Raised (editable) status; employee responds by editing the flagged item and/or adding a comment.</w:t>
      </w:r>
    </w:p>
    <w:p>
      <w:pPr>
        <w:pStyle w:val="ListParagraph"/>
        <w:numPr>
          <w:ilvl w:val="0"/>
          <w:numId w:val="1"/>
        </w:numPr>
        <w:spacing w:after="80" w:line="264"/>
      </w:pPr>
      <w:r>
        <w:rPr>
          <w:rFonts w:ascii="Calibri" w:cs="Calibri" w:eastAsia="Calibri" w:hAnsi="Calibri"/>
          <w:sz w:val="21"/>
          <w:szCs w:val="21"/>
        </w:rPr>
        <w:t xml:space="preserve">Employee re-submits; report returns directly to Pending Finance Verification (bypassing Manager Approval again, since the business justification was already approved) unless the amount materially changed beyond a configured re-approval threshold.</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If the corrected amount increases beyond a configured percentage/absolute threshold, the report is re-routed through Manager Approval to preserve approval integrity.</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Employee disputes the query and requests direct discussion — system supports a comment thread on the line item as a lightweight resolution channel.</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Query banner prominently displayed on the affected line item with Finance's comment; resolved queries remain visible in a collapsed history.</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/api/v1/expense-reports/{id}/line-items/{lineItemId}/query {reason}, POST .../resolve-query.</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verification_query (query_id, line_item_id FK, raised_by, reason, employee_response, status, resolved_at).</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Employee notified immediately of the query; Finance notified upon employee response.</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Full query/response thread retained as part of the audit trail.</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Query templates for common clarification types (e.g., 'missing itemized receipt', 'category mismatch') to speed Finance throughput.</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FR-7.3  GL Coding Validation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Ensure every verified line item carries a valid, current GL account and cost center combination for downstream financial posting.</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Cross-validates the category's mapped GL account (FR-1.3) against the line item's assigned cost center to confirm the combination is permitted (some GL accounts may be restricted to specific cost center types).</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At verification time, system checks GL-account-to-cost-center-type compatibility rules (e.g., capital expenditure GL codes restricted to specific project cost centers).</w:t>
      </w:r>
    </w:p>
    <w:p>
      <w:pPr>
        <w:pStyle w:val="ListParagraph"/>
        <w:numPr>
          <w:ilvl w:val="0"/>
          <w:numId w:val="1"/>
        </w:numPr>
        <w:spacing w:after="80" w:line="264"/>
      </w:pPr>
      <w:r>
        <w:rPr>
          <w:rFonts w:ascii="Calibri" w:cs="Calibri" w:eastAsia="Calibri" w:hAnsi="Calibri"/>
          <w:sz w:val="21"/>
          <w:szCs w:val="21"/>
        </w:rPr>
        <w:t xml:space="preserve">Incompatible combinations block verification until Finance either corrects the cost center or category.</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GL account must be active as of the expense date, not merely as of today's date, to preserve historical accuracy.</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A GL account is retroactively deactivated after an expense date it was valid for — system permits verification using the point-in-time-valid mapping, flagged with a 'historical mapping' notice.</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Inline validation error directly on the GL/cost-center fields during verification, not a separate blocking screen.</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Internal validation invoked within FR-7.1 verify call; no standalone public endpoint.</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References expense_category.gl_account_code and cost_center.cost_center_type for the compatibility check; no new tables.</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 inline only.</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GL validation outcome (including any historical-mapping fallback) recorded as part of the verification audit entry.</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Direct integration with the Finance ERP's live chart-of-accounts feed to eliminate periodic manual sync of valid GL codes.</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6.8  M-08 — Client Billable Expenses</w:t>
      </w:r>
    </w:p>
    <w:p>
      <w:pPr>
        <w:pStyle w:val="Heading3"/>
        <w:spacing w:after="120" w:before="240"/>
      </w:pPr>
      <w:r>
        <w:rPr>
          <w:b/>
          <w:bCs/>
          <w:color w:val="1F3864"/>
          <w:sz w:val="23"/>
          <w:szCs w:val="23"/>
        </w:rPr>
        <w:t xml:space="preserve">FR-8.1  Mark Expense as Client Billable</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Identify which portions of an expense report are rebillable to a client rather than absorbed internally.</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 per-line-item toggle, available at entry time and editable until Finance Verification, marking the item for downstream invoicing rather than reimbursement-only processing.</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toggles Client Billable on a line item, which then requires a Project/Client reference (FR-8.2).</w:t>
      </w:r>
    </w:p>
    <w:p>
      <w:pPr>
        <w:pStyle w:val="ListParagraph"/>
        <w:numPr>
          <w:ilvl w:val="0"/>
          <w:numId w:val="1"/>
        </w:numPr>
        <w:spacing w:after="80" w:line="264"/>
      </w:pPr>
      <w:r>
        <w:rPr>
          <w:rFonts w:ascii="Calibri" w:cs="Calibri" w:eastAsia="Calibri" w:hAnsi="Calibri"/>
          <w:sz w:val="21"/>
          <w:szCs w:val="21"/>
        </w:rPr>
        <w:t xml:space="preserve">Billable status and its associated project reference travel with the item through approval and verification (BR-08) independent of other items on the same report.</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A line item cannot be marked Client Billable without a valid Project/Client reference (VAL-10).</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Employee marks an item billable but the associated project closes before Finance Verification completes — item is flagged 'Project Closed' and Finance must reassign or convert it to internal.</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Toggle switch with an adjacent project-picker that appears only when enabled.</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PUT /api/v1/expense-reports/{id}/line-items/{lineItemId} — includes client_billable_flag and project_reference in payload.</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expense_line_item.client_billable_flag, .project_reference_id FK (nullable).</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 at toggle time; downstream notifications occur at sync (FR-8.3).</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Toggle change logged, particularly any change made after initial submission.</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Bulk-billable tagging for an entire report when the employee indicates the whole trip was client-related.</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FR-8.2  Project/Client Association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Link billable expense line items to the correct project and client record maintained in the Project Management System (PMS), scoped to projects the employee is actually staffed on per the Resource Management System (RMS) — replacing any free selection of an arbitrary project.</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Project reference data (project code, client name, billing contact, contract terms reference) is consumed from PMS and cached locally for fast lookup (project_reference_cache); employee-to-project staffing percentage is consumed from RMS and cached locally (resource_allocation_cache, FR-13.6) to scope the picker.</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searches and selects a project from a PMS-sourced list, filtered to only those projects where resource_allocation_cache shows the employee currently staffed (allocation_percentage &gt; 0 and within the effective staffing window).</w:t>
      </w:r>
    </w:p>
    <w:p>
      <w:pPr>
        <w:pStyle w:val="ListParagraph"/>
        <w:numPr>
          <w:ilvl w:val="0"/>
          <w:numId w:val="1"/>
        </w:numPr>
        <w:spacing w:after="80" w:line="264"/>
      </w:pPr>
      <w:r>
        <w:rPr>
          <w:rFonts w:ascii="Calibri" w:cs="Calibri" w:eastAsia="Calibri" w:hAnsi="Calibri"/>
          <w:sz w:val="21"/>
          <w:szCs w:val="21"/>
        </w:rPr>
        <w:t xml:space="preserve">If the employee has no active RMS staffing record for any project, the picker falls back to showing all active PMS projects with a visible 'not confirmed staffed' indicator, and the line item is flagged for Finance's attention during verification rather than silently blocked — since RMS staffing data may lag real assignment in fast-moving engagements.</w:t>
      </w:r>
    </w:p>
    <w:p>
      <w:pPr>
        <w:pStyle w:val="ListParagraph"/>
        <w:numPr>
          <w:ilvl w:val="0"/>
          <w:numId w:val="1"/>
        </w:numPr>
        <w:spacing w:after="80" w:line="264"/>
      </w:pPr>
      <w:r>
        <w:rPr>
          <w:rFonts w:ascii="Calibri" w:cs="Calibri" w:eastAsia="Calibri" w:hAnsi="Calibri"/>
          <w:sz w:val="21"/>
          <w:szCs w:val="21"/>
        </w:rPr>
        <w:t xml:space="preserve">Selected project reference is stored with the line item for downstream invoice generation context.</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VAL-10: project must be Active in PMS as of the expense date.</w:t>
      </w:r>
    </w:p>
    <w:p>
      <w:pPr>
        <w:pStyle w:val="ListParagraph"/>
        <w:numPr>
          <w:ilvl w:val="0"/>
          <w:numId w:val="1"/>
        </w:numPr>
        <w:spacing w:after="80" w:line="264"/>
      </w:pPr>
      <w:r>
        <w:rPr>
          <w:rFonts w:ascii="Calibri" w:cs="Calibri" w:eastAsia="Calibri" w:hAnsi="Calibri"/>
          <w:sz w:val="21"/>
          <w:szCs w:val="21"/>
        </w:rPr>
        <w:t xml:space="preserve">Project must appear in the employee's current resource_allocation_cache entries, or the line item is flagged 'Staffing Not Confirmed' for Finance review rather than blocked outright.</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PMS is temporarily unreachable during project selection — system serves the last-cached project list with a 'data may be up to X hours old' notice; billable marking is still permitted but flagged for Finance to re-verify project status before invoice sync.</w:t>
      </w:r>
    </w:p>
    <w:p>
      <w:pPr>
        <w:pStyle w:val="ListParagraph"/>
        <w:numPr>
          <w:ilvl w:val="0"/>
          <w:numId w:val="1"/>
        </w:numPr>
        <w:spacing w:after="80" w:line="264"/>
      </w:pPr>
      <w:r>
        <w:rPr>
          <w:rFonts w:ascii="Calibri" w:cs="Calibri" w:eastAsia="Calibri" w:hAnsi="Calibri"/>
          <w:sz w:val="21"/>
          <w:szCs w:val="21"/>
        </w:rPr>
        <w:t xml:space="preserve">RMS is temporarily unreachable — the picker falls back to the full PMS-scoped list (unfiltered by staffing) with the same 'not confirmed staffed' flag applied to every selection made during the outage.</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Type-ahead project search with client name shown alongside project code for disambiguation; projects the employee is confirmed staffed on are shown first, with all other active projects available further down the list rather than hidden entirely.</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 /api/v1/projects?employeeId=&amp;status=active (proxied/cached from PMS, filtered by resource_allocation_cache).</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project_reference_cache (project_id, project_code, client_name, status, contract_reference, synced_at). Table: resource_allocation_cache (allocation_id, employee_id — plain UUID, no local FK, project_id FK, allocation_percentage, effective_from, effective_to, synced_at) — see FR-13.6.</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Administrator alerted if PMS or RMS sync has been stale beyond a configured threshold.</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Project selection logged per line item, including whether the selection was RMS-staffing-confirmed or fell into the 'not confirmed staffed' exception path, for traceability into the eventual invoice.</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Real-time PMS/RMS lookup (rather than cache-based) once integration SLAs support synchronous call latency within NFR-01.</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FR-8.3  Sync to Invoice Module</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Transmit Finance-verified, client-billable line items to the Invoice Module for inclusion in client billing, per BR-13.</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Asynchronous, message-driven sync ensuring the Invoice Module has all necessary line-item detail (amount, description, project, date) without EMS needing to know invoicing logic.</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Upon full Finance Verification of a client-billable item, an event is published to a dedicated RabbitMQ exchange consumed by the Invoice Module.</w:t>
      </w:r>
    </w:p>
    <w:p>
      <w:pPr>
        <w:pStyle w:val="ListParagraph"/>
        <w:numPr>
          <w:ilvl w:val="0"/>
          <w:numId w:val="1"/>
        </w:numPr>
        <w:spacing w:after="80" w:line="264"/>
      </w:pPr>
      <w:r>
        <w:rPr>
          <w:rFonts w:ascii="Calibri" w:cs="Calibri" w:eastAsia="Calibri" w:hAnsi="Calibri"/>
          <w:sz w:val="21"/>
          <w:szCs w:val="21"/>
        </w:rPr>
        <w:t xml:space="preserve">EMS report status moves to Awaiting Invoice Sync and awaits an acknowledgement event.</w:t>
      </w:r>
    </w:p>
    <w:p>
      <w:pPr>
        <w:pStyle w:val="ListParagraph"/>
        <w:numPr>
          <w:ilvl w:val="0"/>
          <w:numId w:val="1"/>
        </w:numPr>
        <w:spacing w:after="80" w:line="264"/>
      </w:pPr>
      <w:r>
        <w:rPr>
          <w:rFonts w:ascii="Calibri" w:cs="Calibri" w:eastAsia="Calibri" w:hAnsi="Calibri"/>
          <w:sz w:val="21"/>
          <w:szCs w:val="21"/>
        </w:rPr>
        <w:t xml:space="preserve">On acknowledgement, status advances; on timeout, ERR-07 handling applies (retry with backoff, then alert).</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Only fully Verified line items are eligible for sync; partially verified reports sync only their completed billable items.</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Invoice Module rejects the sync due to a data validation issue on its end (e.g., missing billing contact) — rejection reason is surfaced back to Finance for correction and re-sync, not silently dropped.</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Sync status indicator (Pending / Acknowledged / Rejected) visible to Finance on the report detail view.</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Message published: expense.billable.verified event; consumed acknowledgement: invoice.sync.ack / invoice.sync.reject.</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invoice_sync_log (sync_id, line_item_id FK, status, attempt_count, last_attempt_at, ack_reference).</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Finance alerted on sync rejection or final timeout failure.</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Every sync attempt and outcome logged, forming the reconciliation trail between EMS and Invoice Module.</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Batch sync scheduling option for high-volume organizations preferring nightly consolidated invoice sync over real-time per-item sync.</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FR-8.4  Invoice Status Feedback Loop</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Close the loop by reflecting downstream invoice lifecycle events (sent, paid, disputed) back into the EMS record, per the workflow's Invoice Sent → EMS Updated → Closed sequence.</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Invoice Module publishes status-change events consumed by EMS to update the corresponding expense report/line-item status without manual Finance intervention.</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Invoice Module generates and sends the invoice; publishes invoice.sent event referencing the original line items.</w:t>
      </w:r>
    </w:p>
    <w:p>
      <w:pPr>
        <w:pStyle w:val="ListParagraph"/>
        <w:numPr>
          <w:ilvl w:val="0"/>
          <w:numId w:val="1"/>
        </w:numPr>
        <w:spacing w:after="80" w:line="264"/>
      </w:pPr>
      <w:r>
        <w:rPr>
          <w:rFonts w:ascii="Calibri" w:cs="Calibri" w:eastAsia="Calibri" w:hAnsi="Calibri"/>
          <w:sz w:val="21"/>
          <w:szCs w:val="21"/>
        </w:rPr>
        <w:t xml:space="preserve">EMS updates report status to Invoice Sent, then to Closed once all internal and billable portions are fully resolved.</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Incoming event must reference known, previously-synced line_item_ids; unknown references are logged as a data-integrity alert rather than silently applied.</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Invoice is later disputed or credited by the client — Invoice Module publishes an invoice.disputed event; EMS reopens the affected report to a 'Under Dispute' sub-status for Finance visibility, without allowing employee edits.</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Read-only invoice status timeline shown on the report detail view (Sent → Paid/Disputed).</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Consumed events: invoice.sent, invoice.paid, invoice.disputed.</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expense_report.invoice_status, .invoice_reference_id; audit trail of status transitions.</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Finance notified on invoice.disputed for immediate attention.</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All inbound invoice-status events logged with source event ID for cross-system reconciliation.</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Client-level dispute analytics correlating billable expense categories with dispute frequency to inform policy tightening.</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6.9  M-09 — Cost Center Allocation</w:t>
      </w:r>
    </w:p>
    <w:p>
      <w:pPr>
        <w:pStyle w:val="Heading3"/>
        <w:spacing w:after="120" w:before="240"/>
      </w:pPr>
      <w:r>
        <w:rPr>
          <w:b/>
          <w:bCs/>
          <w:color w:val="1F3864"/>
          <w:sz w:val="23"/>
          <w:szCs w:val="23"/>
        </w:rPr>
        <w:t xml:space="preserve">FR-9.1  Single Cost Center Allocation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Default and simplest allocation mode where an entire line item's cost is attributed to one cost center.</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Cost center defaults from the employee's home cost center (FR-1.1) but is overridable per line item, subject to permission.</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selects/accepts the default cost center per line item.</w:t>
      </w:r>
    </w:p>
    <w:p>
      <w:pPr>
        <w:pStyle w:val="ListParagraph"/>
        <w:numPr>
          <w:ilvl w:val="0"/>
          <w:numId w:val="1"/>
        </w:numPr>
        <w:spacing w:after="80" w:line="264"/>
      </w:pPr>
      <w:r>
        <w:rPr>
          <w:rFonts w:ascii="Calibri" w:cs="Calibri" w:eastAsia="Calibri" w:hAnsi="Calibri"/>
          <w:sz w:val="21"/>
          <w:szCs w:val="21"/>
        </w:rPr>
        <w:t xml:space="preserve">Selected cost center feeds real-time budget consumption tracking (FR-9.3) and report-level cost center rollup.</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Selected cost center must be Active as of the expense date.</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Employee's home cost center is deactivated between report creation and submission — system prompts re-selection before submission is permitted.</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Simple dropdown/search selector defaulting to the employee's home cost center.</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Included as cost_center_id field in line-item POST/PUT payloads.</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expense_line_item.cost_center_id FK.</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Cost center changes from the default logged distinctly for spend-attribution audit.</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Cost center suggestion based on the associated project (for billable items) rather than purely the employee's home center.</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FR-9.2  Split Allocation Across Cost Centers</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Support expenses that benefit multiple departments/projects and must be proportionally distributed for accurate financial reporting.</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 line item can be split into multiple allocation rows, each with its own cost center and either a percentage or fixed amount, summing to the full line total (BR-09).</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Employee opts to split a line item, adding two or more allocation rows.</w:t>
      </w:r>
    </w:p>
    <w:p>
      <w:pPr>
        <w:pStyle w:val="ListParagraph"/>
        <w:numPr>
          <w:ilvl w:val="0"/>
          <w:numId w:val="1"/>
        </w:numPr>
        <w:spacing w:after="80" w:line="264"/>
      </w:pPr>
      <w:r>
        <w:rPr>
          <w:rFonts w:ascii="Calibri" w:cs="Calibri" w:eastAsia="Calibri" w:hAnsi="Calibri"/>
          <w:sz w:val="21"/>
          <w:szCs w:val="21"/>
        </w:rPr>
        <w:t xml:space="preserve">System auto-balances the remaining percentage/amount as rows are added to reduce manual arithmetic errors.</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BR-09: sum of splits must equal 100%/full amount within a 0.01 base-currency tolerance.</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Employee attempts to submit with an unbalanced split — blocked with the exact shortfall/overage amount displayed.</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Expandable split panel with an auto-balancing 'remaining' indicator and quick '50/50' or 'equal split' presets.</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/api/v1/expense-reports/{id}/line-items/{lineItemId}/allocations — replaces the full allocation set atomically.</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cost_allocation (allocation_id, line_item_id FK, cost_center_id FK, percentage, amount).</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Full allocation set changes logged as a unit (not per-row) to preserve the coherent split history.</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Recurring split templates (e.g., a standing 60/40 split between two departments) reusable across reports.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FR-9.3  Allocation Validation Against Budget</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Provide visibility (and optionally enforcement) of cost center budget consumption at the point of expense entry, not only in retrospective reporting.</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Real-time (or near-real-time) consumption tracking comparing verified/pending expense totals against the cost center's configured budget (FR-1.5).</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As line items are added/verified, consumption is aggregated per cost center per budget period.</w:t>
      </w:r>
    </w:p>
    <w:p>
      <w:pPr>
        <w:pStyle w:val="ListParagraph"/>
        <w:numPr>
          <w:ilvl w:val="0"/>
          <w:numId w:val="1"/>
        </w:numPr>
        <w:spacing w:after="80" w:line="264"/>
      </w:pPr>
      <w:r>
        <w:rPr>
          <w:rFonts w:ascii="Calibri" w:cs="Calibri" w:eastAsia="Calibri" w:hAnsi="Calibri"/>
          <w:sz w:val="21"/>
          <w:szCs w:val="21"/>
        </w:rPr>
        <w:t xml:space="preserve">If configured as 'enforcing', submissions that would breach the remaining budget are treated as a policy warning/block per FR-5.1 rule configuration; if configured as 'advisory', only a visual indicator is shown.</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Budget consumption calculation must distinguish between Pending (submitted, not yet verified) and Verified amounts to avoid double-counting or under-counting available budget.</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Multiple reports submitted concurrently could theoretically over-commit a near-exhausted budget — system uses optimistic, near-real-time aggregation and flags true over-commitment at Finance Verification as a final check rather than attempting perfect real-time locking, which would harm submission performance (NFR-01/NFR-02 trade-off, documented assumption).</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Budget gauge (consumed/remaining) shown to Department Head and Finance; optionally to employees at a summary level.</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 /api/v1/cost-centers/{id}/budget-consumption?period=.</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Materialized/aggregated view over expense_line_item and cash_advance data, refreshed near-real-time via an event-driven projection rather than heavy on-demand aggregation.</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Department Head alerted when consumption crosses configurable thresholds (e.g., 80%, 100%).</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Threshold-breach alerts logged for budget governance review.</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Forecasted consumption projections incorporating outstanding cash advances and pending (not yet verified) reports for a forward-looking budget view.</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6.10  M-10 — Reports &amp; Dashboard</w:t>
      </w:r>
    </w:p>
    <w:p>
      <w:pPr>
        <w:pStyle w:val="Heading3"/>
        <w:spacing w:after="120" w:before="240"/>
      </w:pPr>
      <w:r>
        <w:rPr>
          <w:b/>
          <w:bCs/>
          <w:color w:val="1F3864"/>
          <w:sz w:val="23"/>
          <w:szCs w:val="23"/>
        </w:rPr>
        <w:t xml:space="preserve">FR-10.1  Employee Expense Summary Dashboard</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Give employees a self-service view of their claim history, status, and reimbursement timelines without contacting Finance.</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Personalized dashboard showing report counts by status, total spend by period/category, and outstanding cash advance balances.</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Dashboard queries pre-aggregated views scoped to the logged-in employee's own records only.</w:t>
      </w:r>
    </w:p>
    <w:p>
      <w:pPr>
        <w:pStyle w:val="ListParagraph"/>
        <w:numPr>
          <w:ilvl w:val="0"/>
          <w:numId w:val="1"/>
        </w:numPr>
        <w:spacing w:after="80" w:line="264"/>
      </w:pPr>
      <w:r>
        <w:rPr>
          <w:rFonts w:ascii="Calibri" w:cs="Calibri" w:eastAsia="Calibri" w:hAnsi="Calibri"/>
          <w:sz w:val="21"/>
          <w:szCs w:val="21"/>
        </w:rPr>
        <w:t xml:space="preserve">Widgets refresh on a short-interval basis (e.g., every few minutes) rather than purely on-demand, balancing freshness and load.</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Row-level security ensures an employee can never query another employee's aggregate data through this view, even via direct API manipulation.</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Employee has no historical data (new joiner) — dashboard shows a helpful empty state with a 'Create your first expense report' call to action rather than blank widgets.</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Card-based layout: Pending Approvals, YTD Spend by Category (chart), Outstanding Advances, Recent Activity feed.</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 /api/v1/dashboard/employee-summary.</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Reads from aggregated/materialized reporting views; no write impact.</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 pull-based view.</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Dashboard access itself is not logged at the audit level (read-only, non-material action) though standard access logs apply at the infrastructure layer.</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Personalized insights (e.g., 'You typically spend 15% more on client visits in Q4') using historical trend analysis.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FR-10.2  Manager Team Spend Analytics</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Enable managers to monitor their team's expense patterns, pending approvals, and policy exception frequency.</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Aggregated view scoped to direct/indirect reports, with drill-down from summary to individual report level.</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Manager's dashboard scope is derived from the organizational hierarchy (resolved via the FR-1.1 UMS lookup, not a local table), automatically including newly assigned reports without manual configuration.</w:t>
      </w:r>
    </w:p>
    <w:p>
      <w:pPr>
        <w:pStyle w:val="ListParagraph"/>
        <w:numPr>
          <w:ilvl w:val="0"/>
          <w:numId w:val="1"/>
        </w:numPr>
        <w:spacing w:after="80" w:line="264"/>
      </w:pPr>
      <w:r>
        <w:rPr>
          <w:rFonts w:ascii="Calibri" w:cs="Calibri" w:eastAsia="Calibri" w:hAnsi="Calibri"/>
          <w:sz w:val="21"/>
          <w:szCs w:val="21"/>
        </w:rPr>
        <w:t xml:space="preserve">Drill-down navigation takes the manager directly into the relevant approval task or historical report.</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Scope must strictly respect the reporting hierarchy at the time of viewing (a manager cannot see a former report's data after org changes, other than through their approval-history record which persists for audit purposes).</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Matrixed reporting (dotted-line managers) — out of initial scope; documented as an assumption that only the primary/solid-line manager hierarchy drives this view in the current release.</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Team roster table with per-employee spend total, pending count, and exception count columns, sortable.</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 /api/v1/dashboard/manager-team-summary.</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Reads aggregated views joined against the manager hierarchy; no write impact.</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 pull-based view.</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N/A (read-only).</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Support for dotted-line/matrix reporting scope in a future release, pending UMS data model support.</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FR-10.3  Finance Reconciliation Report</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Support the Finance/AP team's period-close activities by reconciling verified, reimbursed, and invoiced amounts.</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Structured report comparing verified line-item totals against actual disbursed reimbursements and acknowledged invoice syncs, surfacing any gaps.</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Report is generated for a selected period, cross-referencing expense_line_item, cash_advance_adjustment, and invoice_sync_log data.</w:t>
      </w:r>
    </w:p>
    <w:p>
      <w:pPr>
        <w:pStyle w:val="ListParagraph"/>
        <w:numPr>
          <w:ilvl w:val="0"/>
          <w:numId w:val="1"/>
        </w:numPr>
        <w:spacing w:after="80" w:line="264"/>
      </w:pPr>
      <w:r>
        <w:rPr>
          <w:rFonts w:ascii="Calibri" w:cs="Calibri" w:eastAsia="Calibri" w:hAnsi="Calibri"/>
          <w:sz w:val="21"/>
          <w:szCs w:val="21"/>
        </w:rPr>
        <w:t xml:space="preserve">Discrepancies (e.g., Verified but not yet Reimbursed beyond an expected SLA) are highlighted as action items.</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Report generation is restricted to Finance Controller/AP Officer roles.</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Large data volume for enterprise-wide multi-year queries — report generation for wide date ranges is executed asynchronously with an email/notification on completion rather than a blocking UI wait, to respect NFR-01.</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Filterable table with export-to-Excel/CSV action; discrepancy rows highlighted.</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 /api/v1/reports/finance-reconciliation?periodStart=&amp;periodEnd= (async job trigger for large ranges).</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Read-only, cross-table aggregation; no schema impact beyond existing tables.</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Requesting user notified when an asynchronous report generation completes.</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Report generation requests logged (who ran what report, for which period) given the sensitivity of financial reconciliation data.</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Scheduled recurring reconciliation reports (e.g., automatic month-end run) delivered directly to Finance leadership.</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FR-10.4  Custom Report Builder</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Allow power users (Finance, Administrators) to construct ad hoc reports beyond the fixed dashboard/report set.</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 guided builder allowing selection of dimensions (employee, cost center, category, period, status) and measures (amount, count) with export capability.</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User selects dimensions/measures/filters via a guided UI rather than writing raw queries.</w:t>
      </w:r>
    </w:p>
    <w:p>
      <w:pPr>
        <w:pStyle w:val="ListParagraph"/>
        <w:numPr>
          <w:ilvl w:val="0"/>
          <w:numId w:val="1"/>
        </w:numPr>
        <w:spacing w:after="80" w:line="264"/>
      </w:pPr>
      <w:r>
        <w:rPr>
          <w:rFonts w:ascii="Calibri" w:cs="Calibri" w:eastAsia="Calibri" w:hAnsi="Calibri"/>
          <w:sz w:val="21"/>
          <w:szCs w:val="21"/>
        </w:rPr>
        <w:t xml:space="preserve">System translates the selection into a parameterized, pre-vetted query template to prevent arbitrary/unsafe query execution.</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Only pre-approved dimension/measure combinations are exposed to prevent performance-degrading or overly broad cross-joins.</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User selects a combination that would return an excessively large result set — system prompts to narrow filters before execution rather than silently truncating results, which could mislead financial interpretation.</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Drag-and-drop dimension/measure builder with a live preview of the first 20 rows before full export.</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 /api/v1/reports/custom-builder {dimensions, measures, filters}.</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Read-only against reporting views; no schema impact.</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 beyond standard async completion notice for large exports.</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Custom report definitions and executions logged for data-access governance.</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Saved/shared custom report definitions reusable across the Finance team, with role-based visibility controls.</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6.11  M-11 — Notifications</w:t>
      </w:r>
    </w:p>
    <w:p>
      <w:pPr>
        <w:pStyle w:val="Heading3"/>
        <w:spacing w:after="120" w:before="240"/>
      </w:pPr>
      <w:r>
        <w:rPr>
          <w:b/>
          <w:bCs/>
          <w:color w:val="1F3864"/>
          <w:sz w:val="23"/>
          <w:szCs w:val="23"/>
        </w:rPr>
        <w:t xml:space="preserve">FR-11.1  Event-Based Notification Triggers</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Ensure all relevant actors are informed of state changes affecting them without requiring manual polling of the system.</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A centralized event catalog (submission, approval, rejection, query, escalation, disbursement, invoice sync, etc.) each mapped to a notification template and recipient resolution rule.</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Domain modules publish domain events (e.g., expense.submitted) to RabbitMQ.</w:t>
      </w:r>
    </w:p>
    <w:p>
      <w:pPr>
        <w:pStyle w:val="ListParagraph"/>
        <w:numPr>
          <w:ilvl w:val="0"/>
          <w:numId w:val="1"/>
        </w:numPr>
        <w:spacing w:after="80" w:line="264"/>
      </w:pPr>
      <w:r>
        <w:rPr>
          <w:rFonts w:ascii="Calibri" w:cs="Calibri" w:eastAsia="Calibri" w:hAnsi="Calibri"/>
          <w:sz w:val="21"/>
          <w:szCs w:val="21"/>
        </w:rPr>
        <w:t xml:space="preserve">Notification Service consumes events, resolves the recipient(s) and applicable template, and dispatches per FR-11.2.</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Every new event type introduced by a domain module must be registered in the notification catalog before go-live; unregistered events are logged as a configuration gap rather than silently dropped.</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Notification Service is temporarily down — events remain queued (durable queue) and are processed once the service recovers; no event is lost, though delivery may be delayed.</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Administrator-facing notification catalog listing event types, templates, and enabled channels.</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Internal event contracts; no direct end-user-facing API beyond notification preference management (FR-11.3).</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notification_event_log (event_id, event_type, payload_ref, dispatched_at, status) for delivery tracking.</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N/A — this feature is the trigger mechanism itself.</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Every dispatched notification logged with recipient, channel, and delivery status for support/troubleshooting.</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Digest mode: batching low-priority notifications into a single daily summary rather than individual real-time alerts, per user preference.</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FR-11.2  Multi-Channel Delivery (Email/Push/In-App)</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Reach users through their preferred and most reliable channel(s) given varying device/connectivity contexts.</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Integrates with the shared Notification Service to deliver via email, in-app notification center, and mobile push, with channel selection driven by event severity and user preference.</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Notification Service determines eligible channels per the event's configured minimum severity and the user's preferences (FR-11.3).</w:t>
      </w:r>
    </w:p>
    <w:p>
      <w:pPr>
        <w:pStyle w:val="ListParagraph"/>
        <w:numPr>
          <w:ilvl w:val="0"/>
          <w:numId w:val="1"/>
        </w:numPr>
        <w:spacing w:after="80" w:line="264"/>
      </w:pPr>
      <w:r>
        <w:rPr>
          <w:rFonts w:ascii="Calibri" w:cs="Calibri" w:eastAsia="Calibri" w:hAnsi="Calibri"/>
          <w:sz w:val="21"/>
          <w:szCs w:val="21"/>
        </w:rPr>
        <w:t xml:space="preserve">Delivery is attempted per channel independently; failure on one channel does not block others.</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Critical events (e.g., escalation, policy exception approval needed) always include in-app at minimum, regardless of user preference, to ensure core workflow visibility is never fully suppressed.</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Email bounces (invalid address from stale UMS sync) — logged and surfaced to Administrator; in-app/push channels still attempted independently.</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In-app notification bell with unread count; clicking navigates directly to the relevant report/task.</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Consumed via Notification Service's shared dispatch API; EMS supplies event payload and recipient resolution only.</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No EMS-side schema beyond notification_event_log; delivery-channel detail lives in the shared Notification Service.</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N/A — this is the delivery mechanism.</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Per-channel delivery attempt/outcome logged for support diagnosis.</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SMS channel addition for markets/roles where email and push adoption is low.</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FR-11.3  Notification Preference Management</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Give users control over which non-critical notification types and channels they receive, reducing alert fatigue.</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Self-service preference center listing event categories with per-channel opt-in/out toggles, excluding critical events which cannot be fully disabled.</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User visits preference center, toggles channels per event category.</w:t>
      </w:r>
    </w:p>
    <w:p>
      <w:pPr>
        <w:pStyle w:val="ListParagraph"/>
        <w:numPr>
          <w:ilvl w:val="0"/>
          <w:numId w:val="1"/>
        </w:numPr>
        <w:spacing w:after="80" w:line="264"/>
      </w:pPr>
      <w:r>
        <w:rPr>
          <w:rFonts w:ascii="Calibri" w:cs="Calibri" w:eastAsia="Calibri" w:hAnsi="Calibri"/>
          <w:sz w:val="21"/>
          <w:szCs w:val="21"/>
        </w:rPr>
        <w:t xml:space="preserve">Preferences are honored by the Notification Service on every subsequent dispatch decision (FR-11.2).</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Critical event categories display their in-app toggle as locked/disabled to communicate they cannot be turned off.</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User disables all channels for a non-critical category — system still logs the event for their own dashboard 'Recent Activity' feed (FR-10.1), which is not itself a push-style notification.</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Simple table: event category rows × channel columns (Email/Push/In-App) with toggle switches.</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GET/PUT /api/v1/users/{id}/notification-preferences.</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notification_preference (user_id FK, event_category, channel, enabled).</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N/A.</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Preference changes logged for support troubleshooting of 'why didn't I get notified' inquiries.</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Quiet-hours configuration suppressing non-critical push notifications during configured off-hours windows.</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6.12  M-12 — Search &amp; Filters</w:t>
      </w:r>
    </w:p>
    <w:p>
      <w:pPr>
        <w:pStyle w:val="Heading3"/>
        <w:spacing w:after="120" w:before="240"/>
      </w:pPr>
      <w:r>
        <w:rPr>
          <w:b/>
          <w:bCs/>
          <w:color w:val="1F3864"/>
          <w:sz w:val="23"/>
          <w:szCs w:val="23"/>
        </w:rPr>
        <w:t xml:space="preserve">FR-12.1  Global Expense Search</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Allow any authorized user to quickly locate a specific expense report or line item by free-text query.</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Full-text search across report title, business purpose, merchant name, and description fields, scoped by the user's role-based data visibility.</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User enters a query in the global search bar; results are scoped server-side to what the requesting role/identity is permitted to see (own data for Employee, team data for Manager, all data for Finance/Auditor).</w:t>
      </w:r>
    </w:p>
    <w:p>
      <w:pPr>
        <w:pStyle w:val="ListParagraph"/>
        <w:numPr>
          <w:ilvl w:val="0"/>
          <w:numId w:val="1"/>
        </w:numPr>
        <w:spacing w:after="80" w:line="264"/>
      </w:pPr>
      <w:r>
        <w:rPr>
          <w:rFonts w:ascii="Calibri" w:cs="Calibri" w:eastAsia="Calibri" w:hAnsi="Calibri"/>
          <w:sz w:val="21"/>
          <w:szCs w:val="21"/>
        </w:rPr>
        <w:t xml:space="preserve">Results are ranked by relevance with status and date shown for quick identification.</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Search scope enforcement is a hard server-side rule, never a client-side filter, to prevent data leakage via direct API calls.</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Query returns zero results — system suggests scope/spelling adjustments rather than a bare empty state.</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Prominent search bar in the global navigation; results shown in a dropdown preview and a full results page.</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 /api/v1/search?q=&amp;scope=.</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Backed by a search index (e.g., PostgreSQL full-text search or a dedicated search service) kept in sync with core transactional tables via change events.</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Search queries are not individually audit-logged (non-material, read-only) beyond standard access logging.</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Natural-language query support (e.g., 'my airfare expenses over $500 last quarter') parsed into structured filters.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FR-12.2  Advanced Multi-Criteria Filter</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Support precise, structured narrowing of expense data by combining multiple simultaneous criteria.</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Filter panel supporting status, date range, category, cost center, amount range, employee (role-permitting), and client-billable flag, combinable with AND logic.</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User applies one or more filters; results update reactively.</w:t>
      </w:r>
    </w:p>
    <w:p>
      <w:pPr>
        <w:pStyle w:val="ListParagraph"/>
        <w:numPr>
          <w:ilvl w:val="0"/>
          <w:numId w:val="1"/>
        </w:numPr>
        <w:spacing w:after="80" w:line="264"/>
      </w:pPr>
      <w:r>
        <w:rPr>
          <w:rFonts w:ascii="Calibri" w:cs="Calibri" w:eastAsia="Calibri" w:hAnsi="Calibri"/>
          <w:sz w:val="21"/>
          <w:szCs w:val="21"/>
        </w:rPr>
        <w:t xml:space="preserve">Filter combinations are encoded in the URL query string to support shareable/bookmarkable filtered views (for roles where sharing is appropriate, e.g., Finance team links).</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Amount range filter validates min ≤ max before applying.</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Conflicting filter combination yields no logical results (e.g., a status that cannot co-occur with a selected date range given data reality) — system does not error but simply shows the accurate empty result set.</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Collapsible filter sidebar with active-filter chips shown above the results table for easy removal.</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 /api/v1/expense-reports?status=&amp;dateFrom=&amp;dateTo=&amp;category=&amp;costCenter=&amp;amountMin=&amp;amountMax=&amp;billable=.</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Indexed columns on expense_report/expense_line_item to support efficient filtered queries at scale (NFR-01).</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N/A (read-only).</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Saved filter presets, shareable across a Finance team for recurring review workflows.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FR-12.3  Saved Search/Filter Presets</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Reduce repetitive filter reconstruction for recurring review tasks (e.g., Finance's 'daily pending verification' view).</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Users can save a named filter combination for one-click reapplication, personal by default with an option to share within a team/role.</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User configures a filter set, clicks 'Save as Preset', names it.</w:t>
      </w:r>
    </w:p>
    <w:p>
      <w:pPr>
        <w:pStyle w:val="ListParagraph"/>
        <w:numPr>
          <w:ilvl w:val="0"/>
          <w:numId w:val="1"/>
        </w:numPr>
        <w:spacing w:after="80" w:line="264"/>
      </w:pPr>
      <w:r>
        <w:rPr>
          <w:rFonts w:ascii="Calibri" w:cs="Calibri" w:eastAsia="Calibri" w:hAnsi="Calibri"/>
          <w:sz w:val="21"/>
          <w:szCs w:val="21"/>
        </w:rPr>
        <w:t xml:space="preserve">Preset appears in a personal quick-access list; if shared, becomes visible to other users in the same role/team scope.</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Preset name must be unique per user (or per team, for shared presets).</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A shared preset references a filter value that becomes invalid (e.g., a deactivated cost center) — preset still loads but the invalid criterion is visually flagged and excluded from the applied filter until corrected.</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Dropdown of saved presets above the filter panel; star icon to mark a personal default.</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POST/GET/DELETE /api/v1/users/{id}/search-presets.</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search_preset (preset_id, owner_id FK, name, filter_json, shared_scope).</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None.</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N/A (non-material, personal productivity feature).</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Preset-triggered scheduled email digests (e.g., automatically email the 'pending verification' preset results every Monday morning).</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6.13  M-13 — Integrations</w:t>
      </w:r>
    </w:p>
    <w:p>
      <w:pPr>
        <w:pStyle w:val="Heading3"/>
        <w:spacing w:after="120" w:before="240"/>
      </w:pPr>
      <w:r>
        <w:rPr>
          <w:b/>
          <w:bCs/>
          <w:color w:val="1F3864"/>
          <w:sz w:val="23"/>
          <w:szCs w:val="23"/>
        </w:rPr>
        <w:t xml:space="preserve">FR-13.1  UMS Integration (JWT Validation &amp; Identity Lookup)</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Establish and validate 'which employee' for every EMS action via UMS's authentication and identity services, without EMS replicating any employee/user data locally, per FR-1.1.</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Synchronous, request-time integration: JWT validation against UMS's published signing keys on every API call, plus on-demand REST calls to UMS for other-party identity validation and display enrichment. No event-driven employee sync and no local employee_master table exist in this design.</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Covered in detail under FR-1.1; this entry addresses the integration contract specifically.</w:t>
      </w:r>
    </w:p>
    <w:p>
      <w:pPr>
        <w:pStyle w:val="ListParagraph"/>
        <w:numPr>
          <w:ilvl w:val="0"/>
          <w:numId w:val="1"/>
        </w:numPr>
        <w:spacing w:after="80" w:line="264"/>
      </w:pPr>
      <w:r>
        <w:rPr>
          <w:rFonts w:ascii="Calibri" w:cs="Calibri" w:eastAsia="Calibri" w:hAnsi="Calibri"/>
          <w:sz w:val="21"/>
          <w:szCs w:val="21"/>
        </w:rPr>
        <w:t xml:space="preserve">Contract: JWKS endpoint (JWT signature validation, cached and refreshed per standard rotation practice), POST /ums/v1/employees/batch-lookup, POST /ums/v1/employees/validate, GET /ums/v1/employees/search.</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Every request's JWT is validated for signature, expiry, and issuer before any business logic executes.</w:t>
      </w:r>
    </w:p>
    <w:p>
      <w:pPr>
        <w:pStyle w:val="ListParagraph"/>
        <w:numPr>
          <w:ilvl w:val="0"/>
          <w:numId w:val="1"/>
        </w:numPr>
        <w:spacing w:after="80" w:line="264"/>
      </w:pPr>
      <w:r>
        <w:rPr>
          <w:rFonts w:ascii="Calibri" w:cs="Calibri" w:eastAsia="Calibri" w:hAnsi="Calibri"/>
          <w:sz w:val="21"/>
          <w:szCs w:val="21"/>
        </w:rPr>
        <w:t xml:space="preserve">Every other-party employee_id write is confirmed against UMS's validate endpoint before commit.</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UMS's JWKS/validation endpoint is temporarily unreachable — new sign-ins and other-party identity validations are blocked with a clear service-unavailable message; already-issued, still-valid JWTs continue to be accepted using the last successfully cached signing keys until their normal expiry, so existing sessions are not abruptly terminated.</w:t>
      </w:r>
    </w:p>
    <w:p>
      <w:pPr>
        <w:pStyle w:val="ListParagraph"/>
        <w:numPr>
          <w:ilvl w:val="0"/>
          <w:numId w:val="1"/>
        </w:numPr>
        <w:spacing w:after="80" w:line="264"/>
      </w:pPr>
      <w:r>
        <w:rPr>
          <w:rFonts w:ascii="Calibri" w:cs="Calibri" w:eastAsia="Calibri" w:hAnsi="Calibri"/>
          <w:sz w:val="21"/>
          <w:szCs w:val="21"/>
        </w:rPr>
        <w:t xml:space="preserve">UMS lookup/search API returns a rate-limit response during a bulk operation (e.g., bulk approver reassignment) — the calling operation backs off and retries in batches rather than failing the entire operation.</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Integration health dashboard entry showing UMS API latency/error rate, distinct from a 'last sync timestamp' (there is no sync job for employee data in this design).</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Outbound (EMS → UMS): GET /ums/v1/.well-known/jwks.json, POST /ums/v1/employees/batch-lookup, POST /ums/v1/employees/validate, GET /ums/v1/employees/search?q=.</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No employee/user table exists in EMS. dead_letter_event may still capture malformed or unexpected UMS API responses for Administrator review, per the Database Design Document.</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Administrator alerted on sustained UMS API latency/error-rate degradation, since it directly blocks new other-party identity assignments across every module.</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Every UMS validation/lookup call and its outcome logged with correlation IDs, standing in for the local FK integrity check that a replicated employee table would otherwise provide.</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Formal API contract versioning with automated compatibility testing during CI/CD to catch breaking UMS API changes before deployment.</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FR-13.2  Project Management System Integration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Provide EMS with current, authoritative project and client reference data for billable expense tagging, per FR-8.2.</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Primarily a cached, periodically-refreshed read integration (REST pull) rather than event-driven, given project data changes less frequently than employee data.</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Covered in detail under FR-8.2; this entry addresses the integration contract specifically.</w:t>
      </w:r>
    </w:p>
    <w:p>
      <w:pPr>
        <w:pStyle w:val="ListParagraph"/>
        <w:numPr>
          <w:ilvl w:val="0"/>
          <w:numId w:val="1"/>
        </w:numPr>
        <w:spacing w:after="80" w:line="264"/>
      </w:pPr>
      <w:r>
        <w:rPr>
          <w:rFonts w:ascii="Calibri" w:cs="Calibri" w:eastAsia="Calibri" w:hAnsi="Calibri"/>
          <w:sz w:val="21"/>
          <w:szCs w:val="21"/>
        </w:rPr>
        <w:t xml:space="preserve">Scheduled refresh job (e.g., hourly) pulls active project deltas via a versioned REST endpoint.</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Refresh job validates response schema before applying updates to the local cache; malformed responses are rejected and retried, not partially applied.</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PMS API returns a rate-limit response — refresh job backs off exponentially and resumes on the next scheduled window rather than hammering the endpoint.</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Same integration health dashboard entry as FR-13.1, per-integration row.</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 (to PMS) /api/v1/projects/delta?since=.</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project_reference_cache table as described in FR-8.2.</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Administrator alerted on repeated refresh failures.</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Refresh job runs and outcomes logged.</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Move to event-driven push from PMS if/when PMS exposes a change-event stream, reducing staleness window.</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FR-13.3  Invoice Module Integration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Enable the client-billable expense-to-invoice pipeline described in FR-8.3/FR-8.4.</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Bi-directional, event-driven integration: EMS publishes verified-billable events; Invoice Module publishes lifecycle acknowledgements and status events back.</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Covered in detail under FR-8.3 and FR-8.4; this entry addresses the integration contract specifically.</w:t>
      </w:r>
    </w:p>
    <w:p>
      <w:pPr>
        <w:pStyle w:val="ListParagraph"/>
        <w:numPr>
          <w:ilvl w:val="0"/>
          <w:numId w:val="1"/>
        </w:numPr>
        <w:spacing w:after="80" w:line="264"/>
      </w:pPr>
      <w:r>
        <w:rPr>
          <w:rFonts w:ascii="Calibri" w:cs="Calibri" w:eastAsia="Calibri" w:hAnsi="Calibri"/>
          <w:sz w:val="21"/>
          <w:szCs w:val="21"/>
        </w:rPr>
        <w:t xml:space="preserve">Contract: expense.billable.verified (outbound), invoice.sync.ack/reject, invoice.sent, invoice.paid, invoice.disputed (inbound).</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Outbound events include a stable line_item_id enabling idempotent processing on the Invoice Module side even if a message is redelivered (NFR-09).</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Duplicate inbound acknowledgement for an already-processed line item — EMS consumer is idempotent and simply no-ops rather than erroring, since at-least-once delivery guarantees mean duplicates are expected.</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Same integration health dashboard entry; additionally, per-report sync status shown as covered in FR-8.3.</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RabbitMQ exchange/queue contracts as listed above.</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invoice_sync_log table as described in FR-8.3.</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As described in FR-8.3/FR-8.4.</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As described in FR-8.3/FR-8.4.</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Direct invoice PDF preview embedded in the EMS report view once the Invoice Module exposes a document-retrieval API.</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FR-13.4  Notification Service Integration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Delegate all outbound communication to the shared enterprise Notification Service rather than building channel-specific delivery logic within EMS.</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EMS publishes domain events with a resolved recipient and template key; the Notification Service owns actual channel delivery, retries, and preference enforcement.</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Covered in detail under FR-11.1/FR-11.2; this entry addresses the integration contract specifically.</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Every event published includes a mandatory correlation_id enabling end-to-end tracing from EMS action to eventual notification delivery.</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Notification Service publishes a delivery-failure event — EMS logs it for support visibility but does not retry the business action itself (the underlying expense/approval action already succeeded; only the notification failed).</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Same integration health dashboard entry.</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Shared Notification Service dispatch contract (organization-wide, versioned separately from EMS).</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notification_event_log table as described in FR-11.1.</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N/A (this is the notification mechanism itself).</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As described in FR-11.1/FR-11.2.</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N/A beyond what is listed under FR-11.1/FR-11.2.</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FR-13.5  Exchange Rate Service Integration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Supply current, dated exchange rates for multi-currency normalization, per FR-1.4/FR-2.5/BR-05.</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Scheduled REST pull integration with a cached fallback strategy to tolerate upstream unavailability.</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Covered in detail under FR-1.4; this entry addresses the integration contract specifically.</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Response schema validated (currency codes ISO-4217 compliant, rate values numeric and positive) before persisting.</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Upstream service permanently discontinues a previously supported currency pair — Administrator alerted to manually source rates or disable the affected currency going forward, since automated substitution of financial rate data is not an acceptable silent fallback.</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Same integration health dashboard entry.</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 (to Exchange Rate Service) /rates?base=&amp;date=.</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exchange_rate table as described in FR-1.4.</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As described in FR-1.4.</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As described in FR-1.4.</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N/A beyond what is listed under FR-1.4.</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FR-13.6  Resource Management System (RMS) Integration</w:t>
      </w:r>
    </w:p>
    <w:p>
      <w:pPr>
        <w:spacing w:after="60" w:before="120"/>
      </w:pPr>
      <w:r>
        <w:rPr>
          <w:rFonts w:ascii="Calibri" w:cs="Calibri" w:eastAsia="Calibri" w:hAnsi="Calibri"/>
          <w:b/>
          <w:bCs/>
          <w:color w:val="1F3864"/>
          <w:sz w:val="20"/>
          <w:szCs w:val="20"/>
        </w:rPr>
        <w:t xml:space="preserve">Purpose</w:t>
      </w:r>
    </w:p>
    <w:p>
      <w:pPr>
        <w:spacing w:after="140" w:line="276"/>
      </w:pPr>
      <w:r>
        <w:rPr>
          <w:rFonts w:ascii="Calibri" w:cs="Calibri" w:eastAsia="Calibri" w:hAnsi="Calibri"/>
          <w:sz w:val="21"/>
          <w:szCs w:val="21"/>
        </w:rPr>
        <w:t xml:space="preserve">Supply EMS with employee-to-project staffing/allocation percentage data so client-billable project selection (FR-8.2) can be scoped to projects an employee is actually staffed on, rather than any active project.</w:t>
      </w:r>
    </w:p>
    <w:p>
      <w:pPr>
        <w:spacing w:after="60" w:before="120"/>
      </w:pPr>
      <w:r>
        <w:rPr>
          <w:rFonts w:ascii="Calibri" w:cs="Calibri" w:eastAsia="Calibri" w:hAnsi="Calibri"/>
          <w:b/>
          <w:bCs/>
          <w:color w:val="1F3864"/>
          <w:sz w:val="20"/>
          <w:szCs w:val="20"/>
        </w:rPr>
        <w:t xml:space="preserve">Description</w:t>
      </w:r>
    </w:p>
    <w:p>
      <w:pPr>
        <w:spacing w:after="140" w:line="276"/>
      </w:pPr>
      <w:r>
        <w:rPr>
          <w:rFonts w:ascii="Calibri" w:cs="Calibri" w:eastAsia="Calibri" w:hAnsi="Calibri"/>
          <w:sz w:val="21"/>
          <w:szCs w:val="21"/>
        </w:rPr>
        <w:t xml:space="preserve">Primarily a cached, periodically-refreshed read integration (REST pull), structurally identical to the PMS integration pattern (FR-13.2): RMS remains the system of record for staffing; EMS stores only a lightweight local mirror (resource_allocation_cache).</w:t>
      </w:r>
    </w:p>
    <w:p>
      <w:pPr>
        <w:spacing w:after="60" w:before="120"/>
      </w:pPr>
      <w:r>
        <w:rPr>
          <w:rFonts w:ascii="Calibri" w:cs="Calibri" w:eastAsia="Calibri" w:hAnsi="Calibri"/>
          <w:b/>
          <w:bCs/>
          <w:color w:val="1F3864"/>
          <w:sz w:val="20"/>
          <w:szCs w:val="20"/>
        </w:rPr>
        <w:t xml:space="preserve">Business Flow</w:t>
      </w:r>
    </w:p>
    <w:p>
      <w:pPr>
        <w:pStyle w:val="ListParagraph"/>
        <w:numPr>
          <w:ilvl w:val="0"/>
          <w:numId w:val="1"/>
        </w:numPr>
        <w:spacing w:after="80" w:line="264"/>
      </w:pPr>
      <w:r>
        <w:rPr>
          <w:rFonts w:ascii="Calibri" w:cs="Calibri" w:eastAsia="Calibri" w:hAnsi="Calibri"/>
          <w:sz w:val="21"/>
          <w:szCs w:val="21"/>
        </w:rPr>
        <w:t xml:space="preserve">Covered in detail under FR-8.2; this entry addresses the integration contract specifically.</w:t>
      </w:r>
    </w:p>
    <w:p>
      <w:pPr>
        <w:pStyle w:val="ListParagraph"/>
        <w:numPr>
          <w:ilvl w:val="0"/>
          <w:numId w:val="1"/>
        </w:numPr>
        <w:spacing w:after="80" w:line="264"/>
      </w:pPr>
      <w:r>
        <w:rPr>
          <w:rFonts w:ascii="Calibri" w:cs="Calibri" w:eastAsia="Calibri" w:hAnsi="Calibri"/>
          <w:sz w:val="21"/>
          <w:szCs w:val="21"/>
        </w:rPr>
        <w:t xml:space="preserve">Scheduled refresh job (e.g., hourly) pulls staffing deltas via a versioned REST endpoint, keyed by employee_id and project_id.</w:t>
      </w:r>
    </w:p>
    <w:p>
      <w:pPr>
        <w:spacing w:after="60" w:before="120"/>
      </w:pPr>
      <w:r>
        <w:rPr>
          <w:rFonts w:ascii="Calibri" w:cs="Calibri" w:eastAsia="Calibri" w:hAnsi="Calibri"/>
          <w:b/>
          <w:bCs/>
          <w:color w:val="1F3864"/>
          <w:sz w:val="20"/>
          <w:szCs w:val="20"/>
        </w:rPr>
        <w:t xml:space="preserve">Validations</w:t>
      </w:r>
    </w:p>
    <w:p>
      <w:pPr>
        <w:pStyle w:val="ListParagraph"/>
        <w:numPr>
          <w:ilvl w:val="0"/>
          <w:numId w:val="1"/>
        </w:numPr>
        <w:spacing w:after="80" w:line="264"/>
      </w:pPr>
      <w:r>
        <w:rPr>
          <w:rFonts w:ascii="Calibri" w:cs="Calibri" w:eastAsia="Calibri" w:hAnsi="Calibri"/>
          <w:sz w:val="21"/>
          <w:szCs w:val="21"/>
        </w:rPr>
        <w:t xml:space="preserve">Refresh job validates response schema (employee_id format, project_id existence in project_reference_cache, allocation_percentage between 0 and 100) before applying updates to the local cache; malformed responses are rejected and retried, not partially applied.</w:t>
      </w:r>
    </w:p>
    <w:p>
      <w:pPr>
        <w:spacing w:after="60" w:before="120"/>
      </w:pPr>
      <w:r>
        <w:rPr>
          <w:rFonts w:ascii="Calibri" w:cs="Calibri" w:eastAsia="Calibri" w:hAnsi="Calibri"/>
          <w:b/>
          <w:bCs/>
          <w:color w:val="1F3864"/>
          <w:sz w:val="20"/>
          <w:szCs w:val="20"/>
        </w:rPr>
        <w:t xml:space="preserve">Exceptions</w:t>
      </w:r>
    </w:p>
    <w:p>
      <w:pPr>
        <w:pStyle w:val="ListParagraph"/>
        <w:numPr>
          <w:ilvl w:val="0"/>
          <w:numId w:val="1"/>
        </w:numPr>
        <w:spacing w:after="80" w:line="264"/>
      </w:pPr>
      <w:r>
        <w:rPr>
          <w:rFonts w:ascii="Calibri" w:cs="Calibri" w:eastAsia="Calibri" w:hAnsi="Calibri"/>
          <w:sz w:val="21"/>
          <w:szCs w:val="21"/>
        </w:rPr>
        <w:t xml:space="preserve">RMS API returns a rate-limit response — refresh job backs off exponentially and resumes on the next scheduled window.</w:t>
      </w:r>
    </w:p>
    <w:p>
      <w:pPr>
        <w:pStyle w:val="ListParagraph"/>
        <w:numPr>
          <w:ilvl w:val="0"/>
          <w:numId w:val="1"/>
        </w:numPr>
        <w:spacing w:after="80" w:line="264"/>
      </w:pPr>
      <w:r>
        <w:rPr>
          <w:rFonts w:ascii="Calibri" w:cs="Calibri" w:eastAsia="Calibri" w:hAnsi="Calibri"/>
          <w:sz w:val="21"/>
          <w:szCs w:val="21"/>
        </w:rPr>
        <w:t xml:space="preserve">RMS references a project_id not yet present in project_reference_cache (PMS sync lag) — the staffing record is held in a pending state and re-attempted on the next refresh cycle rather than discarded.</w:t>
      </w:r>
    </w:p>
    <w:p>
      <w:pPr>
        <w:pStyle w:val="ListParagraph"/>
        <w:numPr>
          <w:ilvl w:val="0"/>
          <w:numId w:val="1"/>
        </w:numPr>
        <w:spacing w:after="80" w:line="264"/>
      </w:pPr>
      <w:r>
        <w:rPr>
          <w:rFonts w:ascii="Calibri" w:cs="Calibri" w:eastAsia="Calibri" w:hAnsi="Calibri"/>
          <w:sz w:val="21"/>
          <w:szCs w:val="21"/>
        </w:rPr>
        <w:t xml:space="preserve">RMS identifies employees using a different identifier scheme than UMS — flagged as an open integration assumption (see Section 2.3) requiring confirmation before go-live; if true, a translation table would be needed and is out of scope for this design until confirmed.</w:t>
      </w:r>
    </w:p>
    <w:p>
      <w:pPr>
        <w:spacing w:after="60" w:before="120"/>
      </w:pPr>
      <w:r>
        <w:rPr>
          <w:rFonts w:ascii="Calibri" w:cs="Calibri" w:eastAsia="Calibri" w:hAnsi="Calibri"/>
          <w:b/>
          <w:bCs/>
          <w:color w:val="1F3864"/>
          <w:sz w:val="20"/>
          <w:szCs w:val="20"/>
        </w:rPr>
        <w:t xml:space="preserve">UI Behaviour</w:t>
      </w:r>
    </w:p>
    <w:p>
      <w:pPr>
        <w:pStyle w:val="ListParagraph"/>
        <w:numPr>
          <w:ilvl w:val="0"/>
          <w:numId w:val="1"/>
        </w:numPr>
        <w:spacing w:after="80" w:line="264"/>
      </w:pPr>
      <w:r>
        <w:rPr>
          <w:rFonts w:ascii="Calibri" w:cs="Calibri" w:eastAsia="Calibri" w:hAnsi="Calibri"/>
          <w:sz w:val="21"/>
          <w:szCs w:val="21"/>
        </w:rPr>
        <w:t xml:space="preserve">Same integration health dashboard entry as FR-13.2, per-integration row.</w:t>
      </w:r>
    </w:p>
    <w:p>
      <w:pPr>
        <w:spacing w:after="60" w:before="120"/>
      </w:pPr>
      <w:r>
        <w:rPr>
          <w:rFonts w:ascii="Calibri" w:cs="Calibri" w:eastAsia="Calibri" w:hAnsi="Calibri"/>
          <w:b/>
          <w:bCs/>
          <w:color w:val="1F3864"/>
          <w:sz w:val="20"/>
          <w:szCs w:val="20"/>
        </w:rPr>
        <w:t xml:space="preserve">API Behaviour</w:t>
      </w:r>
    </w:p>
    <w:p>
      <w:pPr>
        <w:pStyle w:val="ListParagraph"/>
        <w:numPr>
          <w:ilvl w:val="0"/>
          <w:numId w:val="1"/>
        </w:numPr>
        <w:spacing w:after="80" w:line="264"/>
      </w:pPr>
      <w:r>
        <w:rPr>
          <w:rFonts w:ascii="Calibri" w:cs="Calibri" w:eastAsia="Calibri" w:hAnsi="Calibri"/>
          <w:sz w:val="21"/>
          <w:szCs w:val="21"/>
        </w:rPr>
        <w:t xml:space="preserve">GET (to RMS) /api/v1/resource-allocations/delta?since=.</w:t>
      </w:r>
    </w:p>
    <w:p>
      <w:pPr>
        <w:spacing w:after="60" w:before="120"/>
      </w:pPr>
      <w:r>
        <w:rPr>
          <w:rFonts w:ascii="Calibri" w:cs="Calibri" w:eastAsia="Calibri" w:hAnsi="Calibri"/>
          <w:b/>
          <w:bCs/>
          <w:color w:val="1F3864"/>
          <w:sz w:val="20"/>
          <w:szCs w:val="20"/>
        </w:rPr>
        <w:t xml:space="preserve">Database Impact</w:t>
      </w:r>
    </w:p>
    <w:p>
      <w:pPr>
        <w:pStyle w:val="ListParagraph"/>
        <w:numPr>
          <w:ilvl w:val="0"/>
          <w:numId w:val="1"/>
        </w:numPr>
        <w:spacing w:after="80" w:line="264"/>
      </w:pPr>
      <w:r>
        <w:rPr>
          <w:rFonts w:ascii="Calibri" w:cs="Calibri" w:eastAsia="Calibri" w:hAnsi="Calibri"/>
          <w:sz w:val="21"/>
          <w:szCs w:val="21"/>
        </w:rPr>
        <w:t xml:space="preserve">Table: resource_allocation_cache (allocation_id, employee_id — plain UUID, no local FK, project_id FK -&gt; project_reference_cache, allocation_percentage, effective_from, effective_to, synced_at).</w:t>
      </w:r>
    </w:p>
    <w:p>
      <w:pPr>
        <w:spacing w:after="60" w:before="120"/>
      </w:pPr>
      <w:r>
        <w:rPr>
          <w:rFonts w:ascii="Calibri" w:cs="Calibri" w:eastAsia="Calibri" w:hAnsi="Calibri"/>
          <w:b/>
          <w:bCs/>
          <w:color w:val="1F3864"/>
          <w:sz w:val="20"/>
          <w:szCs w:val="20"/>
        </w:rPr>
        <w:t xml:space="preserve">Notifications</w:t>
      </w:r>
    </w:p>
    <w:p>
      <w:pPr>
        <w:pStyle w:val="ListParagraph"/>
        <w:numPr>
          <w:ilvl w:val="0"/>
          <w:numId w:val="1"/>
        </w:numPr>
        <w:spacing w:after="80" w:line="264"/>
      </w:pPr>
      <w:r>
        <w:rPr>
          <w:rFonts w:ascii="Calibri" w:cs="Calibri" w:eastAsia="Calibri" w:hAnsi="Calibri"/>
          <w:sz w:val="21"/>
          <w:szCs w:val="21"/>
        </w:rPr>
        <w:t xml:space="preserve">Administrator alerted on repeated refresh failures or on a sustained backlog of pending staffing records awaiting a matching PMS project.</w:t>
      </w:r>
    </w:p>
    <w:p>
      <w:pPr>
        <w:spacing w:after="60" w:before="120"/>
      </w:pPr>
      <w:r>
        <w:rPr>
          <w:rFonts w:ascii="Calibri" w:cs="Calibri" w:eastAsia="Calibri" w:hAnsi="Calibri"/>
          <w:b/>
          <w:bCs/>
          <w:color w:val="1F3864"/>
          <w:sz w:val="20"/>
          <w:szCs w:val="20"/>
        </w:rPr>
        <w:t xml:space="preserve">Audit Logs</w:t>
      </w:r>
    </w:p>
    <w:p>
      <w:pPr>
        <w:pStyle w:val="ListParagraph"/>
        <w:numPr>
          <w:ilvl w:val="0"/>
          <w:numId w:val="1"/>
        </w:numPr>
        <w:spacing w:after="80" w:line="264"/>
      </w:pPr>
      <w:r>
        <w:rPr>
          <w:rFonts w:ascii="Calibri" w:cs="Calibri" w:eastAsia="Calibri" w:hAnsi="Calibri"/>
          <w:sz w:val="21"/>
          <w:szCs w:val="21"/>
        </w:rPr>
        <w:t xml:space="preserve">Refresh job runs and outcomes logged.</w:t>
      </w:r>
    </w:p>
    <w:p>
      <w:pPr>
        <w:spacing w:after="60" w:before="120"/>
      </w:pPr>
      <w:r>
        <w:rPr>
          <w:rFonts w:ascii="Calibri" w:cs="Calibri" w:eastAsia="Calibri" w:hAnsi="Calibri"/>
          <w:b/>
          <w:bCs/>
          <w:color w:val="1F3864"/>
          <w:sz w:val="20"/>
          <w:szCs w:val="20"/>
        </w:rPr>
        <w:t xml:space="preserve">Future Enhancements</w:t>
      </w:r>
    </w:p>
    <w:p>
      <w:pPr>
        <w:pStyle w:val="ListParagraph"/>
        <w:numPr>
          <w:ilvl w:val="0"/>
          <w:numId w:val="1"/>
        </w:numPr>
        <w:spacing w:after="80" w:line="264"/>
      </w:pPr>
      <w:r>
        <w:rPr>
          <w:rFonts w:ascii="Calibri" w:cs="Calibri" w:eastAsia="Calibri" w:hAnsi="Calibri"/>
          <w:sz w:val="21"/>
          <w:szCs w:val="21"/>
        </w:rPr>
        <w:t xml:space="preserve">Move to event-driven push from RMS if/when RMS exposes a change-event stream, reducing staleness window; real-time RMS lookup once integration SLAs support synchronous call latency within NFR-01.</w:t>
      </w:r>
    </w:p>
    <w:p>
      <w:pPr>
        <w:pBdr>
          <w:bottom w:val="single" w:color="BFBFBF" w:sz="6" w:space="1"/>
        </w:pBdr>
        <w:spacing w:after="200" w:before="100"/>
      </w:pPr>
      <w:r>
        <w:t xml:space="preserve"/>
      </w:r>
    </w:p>
    <w:p>
      <w:r>
        <w:br w:type="page"/>
      </w:r>
    </w:p>
    <w:p>
      <w:pPr>
        <w:pStyle w:val="Heading1"/>
        <w:spacing w:after="200" w:before="400"/>
      </w:pPr>
      <w:r>
        <w:rPr>
          <w:b/>
          <w:bCs/>
          <w:color w:val="1F3864"/>
          <w:sz w:val="30"/>
          <w:szCs w:val="30"/>
        </w:rPr>
        <w:t xml:space="preserve">7.  Business Rules</w:t>
      </w:r>
    </w:p>
    <w:p>
      <w:pPr>
        <w:spacing w:after="140" w:line="276"/>
      </w:pPr>
      <w:r>
        <w:rPr>
          <w:rFonts w:ascii="Calibri" w:cs="Calibri" w:eastAsia="Calibri" w:hAnsi="Calibri"/>
          <w:sz w:val="21"/>
          <w:szCs w:val="21"/>
        </w:rPr>
        <w:t xml:space="preserve">The following business rules are consolidated across all modules. Each rule is enforced server-side regardless of client (web/API) and is independently testable.</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1000"/>
        <w:gridCol w:w="2400"/>
        <w:gridCol w:w="6200"/>
      </w:tblGrid>
      <w:tr>
        <w:trPr>
          <w:tblHeader/>
        </w:trPr>
        <w:tc>
          <w:tcPr>
            <w:tcW w:type="dxa" w:w="1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Rule ID</w:t>
            </w:r>
          </w:p>
        </w:tc>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Name</w:t>
            </w:r>
          </w:p>
        </w:tc>
        <w:tc>
          <w:tcPr>
            <w:tcW w:type="dxa" w:w="6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Rule Statement</w:t>
            </w:r>
          </w:p>
        </w:tc>
      </w:tr>
      <w:t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BR-01</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Expense Report Ownership</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An expense report can only be edited by its owning employee (or an active delegate) while in Draft or Rejected-Returned status.</w:t>
            </w:r>
          </w:p>
        </w:tc>
      </w:tr>
      <w:tr>
        <w:tc>
          <w:tcPr>
            <w:tcW w:type="dxa" w:w="10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BR-02</w:t>
            </w:r>
          </w:p>
        </w:tc>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Single Active Draft per Trip</w:t>
            </w:r>
          </w:p>
        </w:tc>
        <w:tc>
          <w:tcPr>
            <w:tcW w:type="dxa" w:w="6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Multiple draft reports are permitted per employee, but each report must map to a unique reference (trip/project) to prevent duplicate claims for the same event.</w:t>
            </w:r>
          </w:p>
        </w:tc>
      </w:tr>
      <w:t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BR-03</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Policy Validation Gate</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expense report may move to Submitted status until every line item has passed policy validation or carries an approved exception flag.</w:t>
            </w:r>
          </w:p>
        </w:tc>
      </w:tr>
      <w:tr>
        <w:tc>
          <w:tcPr>
            <w:tcW w:type="dxa" w:w="10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BR-04</w:t>
            </w:r>
          </w:p>
        </w:tc>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Approval Threshold Escalation</w:t>
            </w:r>
          </w:p>
        </w:tc>
        <w:tc>
          <w:tcPr>
            <w:tcW w:type="dxa" w:w="6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Reports exceeding the configured monetary threshold for a given approval level are automatically routed to the next level; thresholds are configurable per cost center and currency.</w:t>
            </w:r>
          </w:p>
        </w:tc>
      </w:tr>
      <w:t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BR-05</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Currency Normalization</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All line items are converted to the organization's base currency using the exchange rate effective on the expense transaction date (not the submission date) unless a policy override specifies submission-date rate.</w:t>
            </w:r>
          </w:p>
        </w:tc>
      </w:tr>
      <w:tr>
        <w:tc>
          <w:tcPr>
            <w:tcW w:type="dxa" w:w="10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BR-06</w:t>
            </w:r>
          </w:p>
        </w:tc>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Receipt Mandation</w:t>
            </w:r>
          </w:p>
        </w:tc>
        <w:tc>
          <w:tcPr>
            <w:tcW w:type="dxa" w:w="6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Any line item at or above the configured receipt-threshold amount must have at least one attached receipt before submission; below threshold, a declaration checkbox suffices.</w:t>
            </w:r>
          </w:p>
        </w:tc>
      </w:tr>
      <w:t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BR-07</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Cash Advance Offset</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Any outstanding cash advance linked to an employee/trip must be offset against the next eligible expense report before net reimbursement is calculated.</w:t>
            </w:r>
          </w:p>
        </w:tc>
      </w:tr>
      <w:tr>
        <w:tc>
          <w:tcPr>
            <w:tcW w:type="dxa" w:w="10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BR-08</w:t>
            </w:r>
          </w:p>
        </w:tc>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Client Billable Segregation</w:t>
            </w:r>
          </w:p>
        </w:tc>
        <w:tc>
          <w:tcPr>
            <w:tcW w:type="dxa" w:w="6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 single expense report may contain both internal and client-billable line items; each line item is independently tagged and routed after Finance Verification.</w:t>
            </w:r>
          </w:p>
        </w:tc>
      </w:tr>
      <w:t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BR-09</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Cost Center Split Validation</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When an expense line is split across multiple cost centers, the sum of split percentages/amounts must equal 100% / the full line amount, with a tolerance of 0.01 in the base currency.</w:t>
            </w:r>
          </w:p>
        </w:tc>
      </w:tr>
      <w:tr>
        <w:tc>
          <w:tcPr>
            <w:tcW w:type="dxa" w:w="10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BR-10</w:t>
            </w:r>
          </w:p>
        </w:tc>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Immutable Post-Verification</w:t>
            </w:r>
          </w:p>
        </w:tc>
        <w:tc>
          <w:tcPr>
            <w:tcW w:type="dxa" w:w="6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Once a line item is marked Verified by Finance, its amount, category, and cost center become read-only; corrections require a formal reversal-and-resubmit process.</w:t>
            </w:r>
          </w:p>
        </w:tc>
      </w:tr>
      <w:t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BR-11</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Delegation Time-Boxing</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Approval delegation is only valid within the configured start/end date window; the system reverts routing automatically upon expiry.</w:t>
            </w:r>
          </w:p>
        </w:tc>
      </w:tr>
      <w:tr>
        <w:tc>
          <w:tcPr>
            <w:tcW w:type="dxa" w:w="10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BR-12</w:t>
            </w:r>
          </w:p>
        </w:tc>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SLA-Based Escalation</w:t>
            </w:r>
          </w:p>
        </w:tc>
        <w:tc>
          <w:tcPr>
            <w:tcW w:type="dxa" w:w="6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If an approver takes no action within the configured SLA (default 3 business days), the report auto-escalates to the designated delegate or skip-level approver.</w:t>
            </w:r>
          </w:p>
        </w:tc>
      </w:tr>
      <w:t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BR-13</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Invoice Sync Trigger</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Client-billable line items are pushed to the Invoice Module only after Finance Verification is complete; the EMS record remains in Awaiting-Invoice-Sync status until acknowledgement is received.</w:t>
            </w:r>
          </w:p>
        </w:tc>
      </w:tr>
      <w:tr>
        <w:tc>
          <w:tcPr>
            <w:tcW w:type="dxa" w:w="10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BR-14</w:t>
            </w:r>
          </w:p>
        </w:tc>
        <w:tc>
          <w:tcPr>
            <w:tcW w:type="dxa" w:w="2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Duplicate Receipt Prevention</w:t>
            </w:r>
          </w:p>
        </w:tc>
        <w:tc>
          <w:tcPr>
            <w:tcW w:type="dxa" w:w="6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 receipt image hash matching an existing receipt for the same employee within a rolling 90-day window is flagged for manual review before it can be attached.</w:t>
            </w:r>
          </w:p>
        </w:tc>
      </w:tr>
      <w:t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BR-15</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Per-Diem Non-Stacking</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Per-diem allowances cannot be combined with itemized meal claims for the same date and employee; the system enforces mutual exclusivity per policy configuration.</w:t>
            </w:r>
          </w:p>
        </w:tc>
      </w:tr>
    </w:tbl>
    <w:p>
      <w:r>
        <w:br w:type="page"/>
      </w:r>
    </w:p>
    <w:p>
      <w:pPr>
        <w:pStyle w:val="Heading1"/>
        <w:spacing w:after="200" w:before="400"/>
      </w:pPr>
      <w:r>
        <w:rPr>
          <w:b/>
          <w:bCs/>
          <w:color w:val="1F3864"/>
          <w:sz w:val="30"/>
          <w:szCs w:val="30"/>
        </w:rPr>
        <w:t xml:space="preserve">8.  Validations</w:t>
      </w:r>
    </w:p>
    <w:p>
      <w:pPr>
        <w:spacing w:after="140" w:line="276"/>
      </w:pPr>
      <w:r>
        <w:rPr>
          <w:rFonts w:ascii="Calibri" w:cs="Calibri" w:eastAsia="Calibri" w:hAnsi="Calibri"/>
          <w:sz w:val="21"/>
          <w:szCs w:val="21"/>
        </w:rPr>
        <w:t xml:space="preserve">Consolidated field- and cross-field-level validations enforced across the system. Module-specific validations not repeated here are documented within the relevant feature in Section 6.</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1700"/>
        <w:gridCol w:w="4400"/>
        <w:gridCol w:w="2600"/>
      </w:tblGrid>
      <w:tr>
        <w:trPr>
          <w:tblHeader/>
        </w:trPr>
        <w:tc>
          <w:tcPr>
            <w:tcW w:type="dxa" w:w="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Val ID</w:t>
            </w:r>
          </w:p>
        </w:tc>
        <w:tc>
          <w:tcPr>
            <w:tcW w:type="dxa" w:w="1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Entity</w:t>
            </w:r>
          </w:p>
        </w:tc>
        <w:tc>
          <w:tcPr>
            <w:tcW w:type="dxa" w:w="4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Validation Rule</w:t>
            </w:r>
          </w:p>
        </w:tc>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Enforcement Point</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VAL-01</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Expense Report</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Report must have at least one line item before submission.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Field-level, on Submit</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VAL-02</w:t>
            </w:r>
          </w:p>
        </w:tc>
        <w:tc>
          <w:tcPr>
            <w:tcW w:type="dxa" w:w="17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Line Item</w:t>
            </w:r>
          </w:p>
        </w:tc>
        <w:tc>
          <w:tcPr>
            <w:tcW w:type="dxa" w:w="4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Amount must be greater than zero and within two decimal places of the transaction currency.</w:t>
            </w:r>
          </w:p>
        </w:tc>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Field-level, on Save</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VAL-03</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Line Item</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Expense date cannot be in the future and cannot precede the employee's hire date.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Field-level, on Save</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VAL-04</w:t>
            </w:r>
          </w:p>
        </w:tc>
        <w:tc>
          <w:tcPr>
            <w:tcW w:type="dxa" w:w="17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Line Item</w:t>
            </w:r>
          </w:p>
        </w:tc>
        <w:tc>
          <w:tcPr>
            <w:tcW w:type="dxa" w:w="4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Category must be active and mapped to a valid GL account as of the expense date.</w:t>
            </w:r>
          </w:p>
        </w:tc>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Cross-reference, on Save/Submit</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VAL-05</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Receipt</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Uploaded file must be JPEG, PNG, or PDF and not exceed 10 MB.</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File-level, on Upload</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VAL-06</w:t>
            </w:r>
          </w:p>
        </w:tc>
        <w:tc>
          <w:tcPr>
            <w:tcW w:type="dxa" w:w="17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Cash Advance</w:t>
            </w:r>
          </w:p>
        </w:tc>
        <w:tc>
          <w:tcPr>
            <w:tcW w:type="dxa" w:w="4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Requested amount must not exceed the configured maximum per employee grade/policy.</w:t>
            </w:r>
          </w:p>
        </w:tc>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Field-level, on Request</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VAL-07</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Cost Center Split</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Sum of split allocations must equal 100% of the line amount.</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Cross-field, on Save</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VAL-08</w:t>
            </w:r>
          </w:p>
        </w:tc>
        <w:tc>
          <w:tcPr>
            <w:tcW w:type="dxa" w:w="17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Approval Matrix</w:t>
            </w:r>
          </w:p>
        </w:tc>
        <w:tc>
          <w:tcPr>
            <w:tcW w:type="dxa" w:w="4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Every cost center must have at least one active approval level configured before reports can be submitted against it.</w:t>
            </w:r>
          </w:p>
        </w:tc>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Configuration integrity, on Setup</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VAL-09</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Currency</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Exchange rate feed must have a rate for the transaction currency and date; absence blocks submission and raises a data-gap alert.</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System-level, on Submit</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VAL-10</w:t>
            </w:r>
          </w:p>
        </w:tc>
        <w:tc>
          <w:tcPr>
            <w:tcW w:type="dxa" w:w="17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Client Billable Tag</w:t>
            </w:r>
          </w:p>
        </w:tc>
        <w:tc>
          <w:tcPr>
            <w:tcW w:type="dxa" w:w="44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 line item tagged Client Billable must reference a valid, active Project/Client code from the Project Management System.</w:t>
            </w:r>
          </w:p>
        </w:tc>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Cross-reference, on Save</w:t>
            </w:r>
          </w:p>
        </w:tc>
      </w:tr>
    </w:tbl>
    <w:p>
      <w:r>
        <w:br w:type="page"/>
      </w:r>
    </w:p>
    <w:p>
      <w:pPr>
        <w:pStyle w:val="Heading1"/>
        <w:spacing w:after="200" w:before="400"/>
      </w:pPr>
      <w:r>
        <w:rPr>
          <w:b/>
          <w:bCs/>
          <w:color w:val="1F3864"/>
          <w:sz w:val="30"/>
          <w:szCs w:val="30"/>
        </w:rPr>
        <w:t xml:space="preserve">9.  Error Scenarios</w:t>
      </w:r>
    </w:p>
    <w:p>
      <w:pPr>
        <w:spacing w:after="140" w:line="276"/>
      </w:pPr>
      <w:r>
        <w:rPr>
          <w:rFonts w:ascii="Calibri" w:cs="Calibri" w:eastAsia="Calibri" w:hAnsi="Calibri"/>
          <w:sz w:val="21"/>
          <w:szCs w:val="21"/>
        </w:rPr>
        <w:t xml:space="preserve">Consolidated error and edge-case scenarios with their defined system behaviour. This section exists to ensure consistent, deliberate handling — no error scenario in this document degrades to an unhandled exception.</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2200"/>
        <w:gridCol w:w="3200"/>
        <w:gridCol w:w="3050"/>
      </w:tblGrid>
      <w:tr>
        <w:trPr>
          <w:tblHeader/>
        </w:trPr>
        <w:tc>
          <w:tcPr>
            <w:tcW w:type="dxa" w:w="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Error ID</w:t>
            </w:r>
          </w:p>
        </w:tc>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Scenario</w:t>
            </w:r>
          </w:p>
        </w:tc>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Trigger Condition</w:t>
            </w:r>
          </w:p>
        </w:tc>
        <w:tc>
          <w:tcPr>
            <w:tcW w:type="dxa" w:w="30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System Behaviour</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ERR-01</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Policy Validation Failure</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Line item breaches a hard policy limit (e.g., exceeds category cap with no exception path).</w:t>
            </w:r>
          </w:p>
        </w:tc>
        <w:tc>
          <w:tcPr>
            <w:tcW w:type="dxa" w:w="30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Report is blocked from submission; violated rule(s) highlighted inline with remediation guidance.</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ERR-02</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Missing Receipt Above Threshold</w:t>
            </w:r>
          </w:p>
        </w:tc>
        <w:tc>
          <w:tcPr>
            <w:tcW w:type="dxa" w:w="3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Line item amount exceeds receipt threshold but no receipt attached.</w:t>
            </w:r>
          </w:p>
        </w:tc>
        <w:tc>
          <w:tcPr>
            <w:tcW w:type="dxa" w:w="30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Submit action disabled for that line; employee prompted to attach receipt or request threshold exception.</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ERR-03</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Approval Matrix Not Configured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Cost center has no active approver mapped at the required level.</w:t>
            </w:r>
          </w:p>
        </w:tc>
        <w:tc>
          <w:tcPr>
            <w:tcW w:type="dxa" w:w="30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Submission blocked; system alert routed to Administrator; employee sees 'Approval routing unavailable' message.</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ERR-04</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Exchange Rate Unavailable</w:t>
            </w:r>
          </w:p>
        </w:tc>
        <w:tc>
          <w:tcPr>
            <w:tcW w:type="dxa" w:w="3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Exchange Rate Service has no rate for the required currency/date.</w:t>
            </w:r>
          </w:p>
        </w:tc>
        <w:tc>
          <w:tcPr>
            <w:tcW w:type="dxa" w:w="30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Submission blocked; retry scheduled; employee notified with expected resolution window.</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ERR-05</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Duplicate Receipt Detected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Receipt hash matches a prior submission within the lookback window.</w:t>
            </w:r>
          </w:p>
        </w:tc>
        <w:tc>
          <w:tcPr>
            <w:tcW w:type="dxa" w:w="30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Line item flagged 'Possible Duplicate'; requires Finance override before Verification.</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ERR-06</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OCR Extraction Failure</w:t>
            </w:r>
          </w:p>
        </w:tc>
        <w:tc>
          <w:tcPr>
            <w:tcW w:type="dxa" w:w="3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OCR engine cannot parse the uploaded receipt (poor scan quality, unsupported layout).</w:t>
            </w:r>
          </w:p>
        </w:tc>
        <w:tc>
          <w:tcPr>
            <w:tcW w:type="dxa" w:w="30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System falls back to manual entry; employee is prompted to key in fields; receipt image remains attached as evidence.</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ERR-07</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Invoice Sync Timeout</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Invoice Module does not acknowledge sync request within configured timeout (default 30 minutes).</w:t>
            </w:r>
          </w:p>
        </w:tc>
        <w:tc>
          <w:tcPr>
            <w:tcW w:type="dxa" w:w="30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Record remains Awaiting-Invoice-Sync; retried via exponential backoff (up to 5 attempts); Administrator alerted after final failure.</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ERR-08</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Cash Advance Over-Adjustment</w:t>
            </w:r>
          </w:p>
        </w:tc>
        <w:tc>
          <w:tcPr>
            <w:tcW w:type="dxa" w:w="3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Linked expense report total is less than the outstanding advance.</w:t>
            </w:r>
          </w:p>
        </w:tc>
        <w:tc>
          <w:tcPr>
            <w:tcW w:type="dxa" w:w="30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Residual advance balance carried forward as Outstanding; recovery workflow triggered per policy (payroll deduction or direct recovery).</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ERR-09</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Concurrent Edit Conflict</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Two sessions (e.g., employee and delegate) attempt to save the same report simultaneously.</w:t>
            </w:r>
          </w:p>
        </w:tc>
        <w:tc>
          <w:tcPr>
            <w:tcW w:type="dxa" w:w="30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Optimistic locking rejects the second save with a conflict message; user prompted to reload latest version.</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ERR-10</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Delegation Expired Mid-Flow</w:t>
            </w:r>
          </w:p>
        </w:tc>
        <w:tc>
          <w:tcPr>
            <w:tcW w:type="dxa" w:w="3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Approval delegate's authorization window expires while a report is pending their action.</w:t>
            </w:r>
          </w:p>
        </w:tc>
        <w:tc>
          <w:tcPr>
            <w:tcW w:type="dxa" w:w="30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Report automatically re-routed to the original approver or configured fallback; audit entry recorded.</w:t>
            </w:r>
          </w:p>
        </w:tc>
      </w:tr>
    </w:tbl>
    <w:p>
      <w:r>
        <w:br w:type="page"/>
      </w:r>
    </w:p>
    <w:p>
      <w:pPr>
        <w:pStyle w:val="Heading1"/>
        <w:spacing w:after="200" w:before="400"/>
      </w:pPr>
      <w:r>
        <w:rPr>
          <w:b/>
          <w:bCs/>
          <w:color w:val="1F3864"/>
          <w:sz w:val="30"/>
          <w:szCs w:val="30"/>
        </w:rPr>
        <w:t xml:space="preserve">10.  Status Definitions</w:t>
      </w:r>
    </w:p>
    <w:p>
      <w:pPr>
        <w:pStyle w:val="Heading2"/>
        <w:spacing w:after="150" w:before="300"/>
      </w:pPr>
      <w:r>
        <w:rPr>
          <w:b/>
          <w:bCs/>
          <w:color w:val="2E5395"/>
          <w:sz w:val="26"/>
          <w:szCs w:val="26"/>
        </w:rPr>
        <w:t xml:space="preserve">10.1 Expense Report Status Lifecycle</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Status</w:t>
            </w:r>
          </w:p>
        </w:tc>
        <w:tc>
          <w:tcPr>
            <w:tcW w:type="dxa" w:w="67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Definition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Draft</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Report created but not submitted; fully editable by owner/delegate.</w:t>
            </w:r>
          </w:p>
        </w:tc>
      </w:tr>
      <w:tr>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Submitted</w:t>
            </w:r>
          </w:p>
        </w:tc>
        <w:tc>
          <w:tcPr>
            <w:tcW w:type="dxa" w:w="67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Report locked from direct edits; undergoing policy validation.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Policy Rejected</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Automated policy check failed; returned to Draft with violation detail.</w:t>
            </w:r>
          </w:p>
        </w:tc>
      </w:tr>
      <w:tr>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Pending Manager Approval</w:t>
            </w:r>
          </w:p>
        </w:tc>
        <w:tc>
          <w:tcPr>
            <w:tcW w:type="dxa" w:w="67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Awaiting action from Level 1 approver.</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Pending Finance Verification</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Manager-approved; awaiting Finance line-item review.</w:t>
            </w:r>
          </w:p>
        </w:tc>
      </w:tr>
      <w:tr>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Query Raised</w:t>
            </w:r>
          </w:p>
        </w:tc>
        <w:tc>
          <w:tcPr>
            <w:tcW w:type="dxa" w:w="67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Finance has returned the report with a specific query; treated as an editable sub-state of Draft.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Verified</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All line items verified by Finance; immutable except via formal reversal.</w:t>
            </w:r>
          </w:p>
        </w:tc>
      </w:tr>
      <w:tr>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Reimbursement In Progress</w:t>
            </w:r>
          </w:p>
        </w:tc>
        <w:tc>
          <w:tcPr>
            <w:tcW w:type="dxa" w:w="67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Internal (non-billable) portion handed to AP for payment processing.</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Awaiting Invoice Sync</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Client-billable portion pushed to Invoice Module, pending acknowledgement.</w:t>
            </w:r>
          </w:p>
        </w:tc>
      </w:tr>
      <w:tr>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Invoice Sent</w:t>
            </w:r>
          </w:p>
        </w:tc>
        <w:tc>
          <w:tcPr>
            <w:tcW w:type="dxa" w:w="67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Invoice Module has confirmed invoice generation/dispatch to client.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Closed</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All applicable line items paid and/or invoiced; terminal state.</w:t>
            </w:r>
          </w:p>
        </w:tc>
      </w:tr>
      <w:tr>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Cancelled</w:t>
            </w:r>
          </w:p>
        </w:tc>
        <w:tc>
          <w:tcPr>
            <w:tcW w:type="dxa" w:w="67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Withdrawn by employee before Finance Verification; terminal state.</w:t>
            </w:r>
          </w:p>
        </w:tc>
      </w:tr>
    </w:tbl>
    <w:p>
      <w:pPr>
        <w:spacing w:after="100" w:before="200"/>
        <w:jc w:val="center"/>
      </w:pPr>
      <w:r>
        <w:drawing>
          <wp:inline distT="0" distB="0" distL="0" distR="0">
            <wp:extent cx="5334000" cy="391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116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10.1 — Expense Report Status Transition Diagram</w:t>
      </w:r>
    </w:p>
    <w:p>
      <w:pPr>
        <w:pStyle w:val="Heading2"/>
        <w:spacing w:after="150" w:before="300"/>
      </w:pPr>
      <w:r>
        <w:rPr>
          <w:b/>
          <w:bCs/>
          <w:color w:val="2E5395"/>
          <w:sz w:val="26"/>
          <w:szCs w:val="26"/>
        </w:rPr>
        <w:t xml:space="preserve">10.2 Cash Advance Status Lifecycle</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Status</w:t>
            </w:r>
          </w:p>
        </w:tc>
        <w:tc>
          <w:tcPr>
            <w:tcW w:type="dxa" w:w="67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Definition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Requested</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Advance request created, pending manager approval.</w:t>
            </w:r>
          </w:p>
        </w:tc>
      </w:tr>
      <w:tr>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Approved</w:t>
            </w:r>
          </w:p>
        </w:tc>
        <w:tc>
          <w:tcPr>
            <w:tcW w:type="dxa" w:w="67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Manager has approved; awaiting disbursement by Finance/AP.</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Rejected</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Manager has declined the request; terminal state.</w:t>
            </w:r>
          </w:p>
        </w:tc>
      </w:tr>
      <w:tr>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Disbursed</w:t>
            </w:r>
          </w:p>
        </w:tc>
        <w:tc>
          <w:tcPr>
            <w:tcW w:type="dxa" w:w="67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Funds released to employee; advance is now outstanding.</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Partially Adjusted</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 linked expense report has offset part of the advance.</w:t>
            </w:r>
          </w:p>
        </w:tc>
      </w:tr>
      <w:tr>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Fully Adjusted</w:t>
            </w:r>
          </w:p>
        </w:tc>
        <w:tc>
          <w:tcPr>
            <w:tcW w:type="dxa" w:w="67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Advance fully offset by linked expense report(s).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Overdue</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Advance remains outstanding beyond the policy-defined settlement period.</w:t>
            </w:r>
          </w:p>
        </w:tc>
      </w:tr>
      <w:tr>
        <w:tc>
          <w:tcPr>
            <w:tcW w:type="dxa" w:w="2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Recovery Initiated</w:t>
            </w:r>
          </w:p>
        </w:tc>
        <w:tc>
          <w:tcPr>
            <w:tcW w:type="dxa" w:w="67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Finance has triggered payroll/direct recovery for an overdue advance.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Closed</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Advance fully settled; terminal state.</w:t>
            </w:r>
          </w:p>
        </w:tc>
      </w:tr>
    </w:tbl>
    <w:p>
      <w:pPr>
        <w:spacing w:after="100"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10.2 — Cash Advance Status Transition Diagram</w:t>
      </w:r>
    </w:p>
    <w:p>
      <w:r>
        <w:br w:type="page"/>
      </w:r>
    </w:p>
    <w:p>
      <w:pPr>
        <w:pStyle w:val="Heading1"/>
        <w:spacing w:after="200" w:before="400"/>
      </w:pPr>
      <w:r>
        <w:rPr>
          <w:b/>
          <w:bCs/>
          <w:color w:val="1F3864"/>
          <w:sz w:val="30"/>
          <w:szCs w:val="30"/>
        </w:rPr>
        <w:t xml:space="preserve">11.  Workflows</w:t>
      </w:r>
    </w:p>
    <w:p>
      <w:pPr>
        <w:pStyle w:val="Heading2"/>
        <w:spacing w:after="150" w:before="300"/>
      </w:pPr>
      <w:r>
        <w:rPr>
          <w:b/>
          <w:bCs/>
          <w:color w:val="2E5395"/>
          <w:sz w:val="26"/>
          <w:szCs w:val="26"/>
        </w:rPr>
        <w:t xml:space="preserve">11.1 End-to-End Expense Lifecycle</w:t>
      </w:r>
    </w:p>
    <w:p>
      <w:pPr>
        <w:spacing w:after="140" w:line="276"/>
      </w:pPr>
      <w:r>
        <w:rPr>
          <w:rFonts w:ascii="Calibri" w:cs="Calibri" w:eastAsia="Calibri" w:hAnsi="Calibri"/>
          <w:sz w:val="21"/>
          <w:szCs w:val="21"/>
        </w:rPr>
        <w:t xml:space="preserve">The primary business workflow from expense creation through closure, covering both internal reimbursement and client-billable invoicing paths.</w:t>
      </w:r>
    </w:p>
    <w:p>
      <w:pPr>
        <w:spacing w:after="100" w:before="200"/>
        <w:jc w:val="center"/>
      </w:pPr>
      <w:r>
        <w:drawing>
          <wp:inline distT="0" distB="0" distL="0" distR="0">
            <wp:extent cx="5334000" cy="337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782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11.1 — End-to-End Expense Report Workflow</w:t>
      </w:r>
    </w:p>
    <w:p>
      <w:pPr>
        <w:pStyle w:val="Heading2"/>
        <w:spacing w:after="150" w:before="300"/>
      </w:pPr>
      <w:r>
        <w:rPr>
          <w:b/>
          <w:bCs/>
          <w:color w:val="2E5395"/>
          <w:sz w:val="26"/>
          <w:szCs w:val="26"/>
        </w:rPr>
        <w:t xml:space="preserve">11.2 Approval Workflow Detail</w:t>
      </w:r>
    </w:p>
    <w:p>
      <w:pPr>
        <w:spacing w:after="140" w:line="276"/>
      </w:pPr>
      <w:r>
        <w:rPr>
          <w:rFonts w:ascii="Calibri" w:cs="Calibri" w:eastAsia="Calibri" w:hAnsi="Calibri"/>
          <w:sz w:val="21"/>
          <w:szCs w:val="21"/>
        </w:rPr>
        <w:t xml:space="preserve">Detailed routing logic for the multi-level approval matrix, including threshold-based escalation and SLA-driven auto-escalation.</w:t>
      </w:r>
    </w:p>
    <w:p>
      <w:pPr>
        <w:spacing w:after="100" w:before="200"/>
        <w:jc w:val="center"/>
      </w:pPr>
      <w:r>
        <w:drawing>
          <wp:inline distT="0" distB="0" distL="0" distR="0">
            <wp:extent cx="5334000" cy="355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6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11.2 — Approval Workflow Routing Diagram</w:t>
      </w:r>
    </w:p>
    <w:p>
      <w:r>
        <w:br w:type="page"/>
      </w:r>
    </w:p>
    <w:p>
      <w:pPr>
        <w:pStyle w:val="Heading1"/>
        <w:spacing w:after="200" w:before="400"/>
      </w:pPr>
      <w:r>
        <w:rPr>
          <w:b/>
          <w:bCs/>
          <w:color w:val="1F3864"/>
          <w:sz w:val="30"/>
          <w:szCs w:val="30"/>
        </w:rPr>
        <w:t xml:space="preserve">12.  Non-Functional Requirements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2200"/>
        <w:gridCol w:w="6250"/>
      </w:tblGrid>
      <w:tr>
        <w:trPr>
          <w:tblHeader/>
        </w:trPr>
        <w:tc>
          <w:tcPr>
            <w:tcW w:type="dxa" w:w="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NFR ID</w:t>
            </w:r>
          </w:p>
        </w:tc>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Category</w:t>
            </w:r>
          </w:p>
        </w:tc>
        <w:tc>
          <w:tcPr>
            <w:tcW w:type="dxa" w:w="62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NFR-01</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Performance</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95th percentile API response time ≤ 500ms for read operations and ≤ 1.5s for write/submit operations under nominal load (defined in Estimation Plan).</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NFR-02</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Scalability</w:t>
            </w:r>
          </w:p>
        </w:tc>
        <w:tc>
          <w:tcPr>
            <w:tcW w:type="dxa" w:w="6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Architecture must horizontally scale to support a 5x increase in concurrent users and transaction volume without redesign, via stateless services and Redis-backed session/cache layers.</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NFR-03</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Availability</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Core transactional services (Expense Reports, Approval Workflow) target 99.5% monthly uptime; scheduled maintenance excluded and communicated 48 hours in advance.</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NFR-04</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Security</w:t>
            </w:r>
          </w:p>
        </w:tc>
        <w:tc>
          <w:tcPr>
            <w:tcW w:type="dxa" w:w="6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All data in transit encrypted via TLS 1.2+; JWT-based authentication with short-lived access tokens and refresh token rotation; role-based access control enforced at API layer.</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NFR-05</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Data Residency &amp; Compliance</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Receipt storage (AWS S3) and database region selection must comply with organizational data residency policy; audit logs retained for a minimum of 7 years for financial compliance.</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NFR-06</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Auditability</w:t>
            </w:r>
          </w:p>
        </w:tc>
        <w:tc>
          <w:tcPr>
            <w:tcW w:type="dxa" w:w="6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Every create/update/delete on financially material entities (expense line items, approvals, cash advances) must produce an immutable audit log entry capturing actor, timestamp, before/after values.</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NFR-07</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Usability</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Core employee flows (create report, attach receipt, submit) must be completable in under 5 clicks/screens on both desktop and mobile-responsive web.</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NFR-08</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Interoperability</w:t>
            </w:r>
          </w:p>
        </w:tc>
        <w:tc>
          <w:tcPr>
            <w:tcW w:type="dxa" w:w="6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All external integrations (UMS, PMS, Invoice Module, Notification Service, Exchange Rate Service) must expose/consume versioned REST contracts with backward-compatible evolution for at least 2 major versions.</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NFR-09</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Resilience</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Message-driven integrations (RabbitMQ) must implement dead-letter queues and idempotent consumers to guarantee at-least-once processing without duplication side effects.</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NFR-10</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Maintainability</w:t>
            </w:r>
          </w:p>
        </w:tc>
        <w:tc>
          <w:tcPr>
            <w:tcW w:type="dxa" w:w="6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Business rules within the Policy Engine must be externally configurable (data-driven) without requiring code deployment for standard rule changes.</w:t>
            </w:r>
          </w:p>
        </w:tc>
      </w:tr>
    </w:tbl>
    <w:p>
      <w:r>
        <w:br w:type="page"/>
      </w:r>
    </w:p>
    <w:p>
      <w:pPr>
        <w:pStyle w:val="Heading1"/>
        <w:spacing w:after="200" w:before="400"/>
      </w:pPr>
      <w:r>
        <w:rPr>
          <w:b/>
          <w:bCs/>
          <w:color w:val="1F3864"/>
          <w:sz w:val="30"/>
          <w:szCs w:val="30"/>
        </w:rPr>
        <w:t xml:space="preserve">13.  Acceptance Criteria</w:t>
      </w:r>
    </w:p>
    <w:p>
      <w:pPr>
        <w:spacing w:after="140" w:line="276"/>
      </w:pPr>
      <w:r>
        <w:rPr>
          <w:rFonts w:ascii="Calibri" w:cs="Calibri" w:eastAsia="Calibri" w:hAnsi="Calibri"/>
          <w:sz w:val="21"/>
          <w:szCs w:val="21"/>
        </w:rPr>
        <w:t xml:space="preserve">Representative Given-When-Then acceptance criteria for the most critical cross-module flows. Feature-level acceptance criteria for all 52 functional requirements are maintained in the linked QA test-management system and are derived directly from each feature's Business Flow, Validations, and Exceptions sections in Section 6.</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2200"/>
        <w:gridCol w:w="6250"/>
      </w:tblGrid>
      <w:tr>
        <w:trPr>
          <w:tblHeader/>
        </w:trPr>
        <w:tc>
          <w:tcPr>
            <w:tcW w:type="dxa" w:w="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 ID</w:t>
            </w:r>
          </w:p>
        </w:tc>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Scenario</w:t>
            </w:r>
          </w:p>
        </w:tc>
        <w:tc>
          <w:tcPr>
            <w:tcW w:type="dxa" w:w="62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Given / When / Then</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AC-01</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Create Expense Report</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Given an authenticated employee, When they create a new report with at least one valid line item, Then the report is saved in Draft status and visible only to the owner and their delegate.</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AC-02</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Policy Validation</w:t>
            </w:r>
          </w:p>
        </w:tc>
        <w:tc>
          <w:tcPr>
            <w:tcW w:type="dxa" w:w="6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Given a report with a line item exceeding a hard policy cap, When the employee attempts to submit, Then submission is blocked and the specific violated rule is displayed against the line item.</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AC-03</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Manager Approval</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Given a submitted report within the manager's threshold, When the manager approves, Then the report transitions to Pending Finance Verification and the employee is notified.</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AC-04</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Finance Verification</w:t>
            </w:r>
          </w:p>
        </w:tc>
        <w:tc>
          <w:tcPr>
            <w:tcW w:type="dxa" w:w="6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Given a manager-approved report, When Finance verifies all line items, Then internal items move to Reimbursement In Progress and billable items move to Awaiting Invoice Sync.</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AC-05</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Client Billable Sync</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Given a line item tagged Client Billable and Verified, When the Invoice Module acknowledges sync, Then the EMS record updates to Invoice Sent and later Closed upon invoice dispatch confirmation.</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AC-06</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Cash Advance Offset</w:t>
            </w:r>
          </w:p>
        </w:tc>
        <w:tc>
          <w:tcPr>
            <w:tcW w:type="dxa" w:w="6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Given an outstanding cash advance linked to an employee, When a new expense report for the same trip is verified, Then the advance is automatically offset up to the report's reimbursable value.</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AC-07</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Escalation</w:t>
            </w:r>
          </w:p>
        </w:tc>
        <w:tc>
          <w:tcPr>
            <w:tcW w:type="dxa" w:w="62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Given a report pending manager action beyond the configured SLA, When the SLA timer expires, Then the report is automatically escalated to the configured delegate/skip-level approver and both parties are notified.</w:t>
            </w:r>
          </w:p>
        </w:tc>
      </w:tr>
      <w:tr>
        <w:tc>
          <w:tcPr>
            <w:tcW w:type="dxa" w:w="9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AC-08</w:t>
            </w:r>
          </w:p>
        </w:tc>
        <w:tc>
          <w:tcPr>
            <w:tcW w:type="dxa" w:w="22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Duplicate Receipt</w:t>
            </w:r>
          </w:p>
        </w:tc>
        <w:tc>
          <w:tcPr>
            <w:tcW w:type="dxa" w:w="62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Given a receipt upload whose hash matches an existing receipt within 90 days, When the employee attempts to attach it, Then the system flags it as a possible duplicate and requires Finance override before Verification.</w:t>
            </w:r>
          </w:p>
        </w:tc>
      </w:tr>
    </w:tbl>
    <w:p>
      <w:r>
        <w:br w:type="page"/>
      </w:r>
    </w:p>
    <w:p>
      <w:pPr>
        <w:pStyle w:val="Heading1"/>
        <w:spacing w:after="200" w:before="400"/>
      </w:pPr>
      <w:r>
        <w:rPr>
          <w:b/>
          <w:bCs/>
          <w:color w:val="1F3864"/>
          <w:sz w:val="30"/>
          <w:szCs w:val="30"/>
        </w:rPr>
        <w:t xml:space="preserve">Appendix A — Requirement Traceability Summary</w:t>
      </w:r>
    </w:p>
    <w:p>
      <w:pPr>
        <w:spacing w:after="140" w:line="276"/>
      </w:pPr>
      <w:r>
        <w:rPr>
          <w:rFonts w:ascii="Calibri" w:cs="Calibri" w:eastAsia="Calibri" w:hAnsi="Calibri"/>
          <w:sz w:val="21"/>
          <w:szCs w:val="21"/>
        </w:rPr>
        <w:t xml:space="preserve">Full traceability from Epics → Modules → Functional Requirements is maintained in the EMS Epics &amp; Features Register. The table below summarizes requirement density per module for planning and QA coverage reference.</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1300"/>
        <w:gridCol w:w="4600"/>
        <w:gridCol w:w="3450"/>
      </w:tblGrid>
      <w:tr>
        <w:trPr>
          <w:tblHeader/>
        </w:trPr>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Module ID</w:t>
            </w:r>
          </w:p>
        </w:tc>
        <w:tc>
          <w:tcPr>
            <w:tcW w:type="dxa" w:w="4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Module Name</w:t>
            </w:r>
          </w:p>
        </w:tc>
        <w:tc>
          <w:tcPr>
            <w:tcW w:type="dxa" w:w="34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Functional Requirements Count</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M-01</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Foundation &amp; Administration</w:t>
            </w:r>
          </w:p>
        </w:tc>
        <w:tc>
          <w:tcPr>
            <w:tcW w:type="dxa" w:w="34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5</w:t>
            </w:r>
          </w:p>
        </w:tc>
      </w:tr>
      <w:tr>
        <w:tc>
          <w:tcPr>
            <w:tcW w:type="dxa" w:w="13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M-02</w:t>
            </w:r>
          </w:p>
        </w:tc>
        <w:tc>
          <w:tcPr>
            <w:tcW w:type="dxa" w:w="4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Expense Reports</w:t>
            </w:r>
          </w:p>
        </w:tc>
        <w:tc>
          <w:tcPr>
            <w:tcW w:type="dxa" w:w="34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5</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M-03</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Receipt Management</w:t>
            </w:r>
          </w:p>
        </w:tc>
        <w:tc>
          <w:tcPr>
            <w:tcW w:type="dxa" w:w="34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4</w:t>
            </w:r>
          </w:p>
        </w:tc>
      </w:tr>
      <w:tr>
        <w:tc>
          <w:tcPr>
            <w:tcW w:type="dxa" w:w="13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M-04</w:t>
            </w:r>
          </w:p>
        </w:tc>
        <w:tc>
          <w:tcPr>
            <w:tcW w:type="dxa" w:w="4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Cash Advance</w:t>
            </w:r>
          </w:p>
        </w:tc>
        <w:tc>
          <w:tcPr>
            <w:tcW w:type="dxa" w:w="34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4</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M-05</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Policy Engine</w:t>
            </w:r>
          </w:p>
        </w:tc>
        <w:tc>
          <w:tcPr>
            <w:tcW w:type="dxa" w:w="34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4</w:t>
            </w:r>
          </w:p>
        </w:tc>
      </w:tr>
      <w:tr>
        <w:tc>
          <w:tcPr>
            <w:tcW w:type="dxa" w:w="13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M-06</w:t>
            </w:r>
          </w:p>
        </w:tc>
        <w:tc>
          <w:tcPr>
            <w:tcW w:type="dxa" w:w="4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Approval Workflow</w:t>
            </w:r>
          </w:p>
        </w:tc>
        <w:tc>
          <w:tcPr>
            <w:tcW w:type="dxa" w:w="34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4</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M-07</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Finance Verification</w:t>
            </w:r>
          </w:p>
        </w:tc>
        <w:tc>
          <w:tcPr>
            <w:tcW w:type="dxa" w:w="34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w:t>
            </w:r>
          </w:p>
        </w:tc>
      </w:tr>
      <w:tr>
        <w:tc>
          <w:tcPr>
            <w:tcW w:type="dxa" w:w="13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M-08</w:t>
            </w:r>
          </w:p>
        </w:tc>
        <w:tc>
          <w:tcPr>
            <w:tcW w:type="dxa" w:w="4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Client Billable Expenses</w:t>
            </w:r>
          </w:p>
        </w:tc>
        <w:tc>
          <w:tcPr>
            <w:tcW w:type="dxa" w:w="34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4</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M-09</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Cost Center Allocation</w:t>
            </w:r>
          </w:p>
        </w:tc>
        <w:tc>
          <w:tcPr>
            <w:tcW w:type="dxa" w:w="34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w:t>
            </w:r>
          </w:p>
        </w:tc>
      </w:tr>
      <w:tr>
        <w:tc>
          <w:tcPr>
            <w:tcW w:type="dxa" w:w="13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M-10</w:t>
            </w:r>
          </w:p>
        </w:tc>
        <w:tc>
          <w:tcPr>
            <w:tcW w:type="dxa" w:w="4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Reports &amp; Dashboard</w:t>
            </w:r>
          </w:p>
        </w:tc>
        <w:tc>
          <w:tcPr>
            <w:tcW w:type="dxa" w:w="34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4</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M-11</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Notifications</w:t>
            </w:r>
          </w:p>
        </w:tc>
        <w:tc>
          <w:tcPr>
            <w:tcW w:type="dxa" w:w="34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w:t>
            </w:r>
          </w:p>
        </w:tc>
      </w:tr>
      <w:tr>
        <w:tc>
          <w:tcPr>
            <w:tcW w:type="dxa" w:w="13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M-12</w:t>
            </w:r>
          </w:p>
        </w:tc>
        <w:tc>
          <w:tcPr>
            <w:tcW w:type="dxa" w:w="460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Search &amp; Filters</w:t>
            </w:r>
          </w:p>
        </w:tc>
        <w:tc>
          <w:tcPr>
            <w:tcW w:type="dxa" w:w="3450"/>
            <w:shd w:fill="EEF2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M-13</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Integrations</w:t>
            </w:r>
          </w:p>
        </w:tc>
        <w:tc>
          <w:tcPr>
            <w:tcW w:type="dxa" w:w="34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Paves Technologies — Internal &amp; Confidential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EMS Functional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b20030e851ad7e355f127cec9f577a3f40262e.png"/><Relationship Id="rId10" Type="http://schemas.openxmlformats.org/officeDocument/2006/relationships/image" Target="media/e6ad0da2dcf3eb1fb568615a8526c2694f63d67a.png"/><Relationship Id="rId11" Type="http://schemas.openxmlformats.org/officeDocument/2006/relationships/image" Target="media/1bcdb95b70c12054c9a3ba0cae5710581e879852.png"/><Relationship Id="rId12" Type="http://schemas.openxmlformats.org/officeDocument/2006/relationships/image" Target="media/d4cce764e920f9a1a96ac8c618154f34f5c7fd1c.png"/><Relationship Id="rId13" Type="http://schemas.openxmlformats.org/officeDocument/2006/relationships/image" Target="media/ffaca6b9eac24ef5bb6276864574e0e6291b41d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 Functional Requirements Document</dc:title>
  <dc:creator>Paves Technologies — Solution Architecture</dc:creator>
  <cp:lastModifiedBy>Un-named</cp:lastModifiedBy>
  <cp:revision>1</cp:revision>
  <dcterms:created xsi:type="dcterms:W3CDTF">2026-07-20T08:36:29.519Z</dcterms:created>
  <dcterms:modified xsi:type="dcterms:W3CDTF">2026-07-20T08:36:29.519Z</dcterms:modified>
</cp:coreProperties>
</file>

<file path=docProps/custom.xml><?xml version="1.0" encoding="utf-8"?>
<Properties xmlns="http://schemas.openxmlformats.org/officeDocument/2006/custom-properties" xmlns:vt="http://schemas.openxmlformats.org/officeDocument/2006/docPropsVTypes"/>
</file>