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2DD" w:rsidRDefault="00DB09B4" w:rsidP="005452DD">
      <w:pPr>
        <w:ind w:left="540"/>
        <w:rPr>
          <w:rFonts w:asciiTheme="majorHAnsi" w:eastAsiaTheme="majorEastAsia" w:hAnsiTheme="majorHAnsi" w:cstheme="majorBidi"/>
          <w:b/>
          <w:bCs/>
          <w:color w:val="2E74B5" w:themeColor="accent1" w:themeShade="BF"/>
          <w:sz w:val="24"/>
          <w:szCs w:val="24"/>
        </w:rPr>
      </w:pPr>
      <w:r>
        <w:rPr>
          <w:rStyle w:val="Heading1Char"/>
          <w:sz w:val="24"/>
          <w:szCs w:val="24"/>
        </w:rPr>
        <w:t>SLOT CHAIN CONVEYOR</w:t>
      </w:r>
      <w:bookmarkStart w:id="0" w:name="_GoBack"/>
      <w:bookmarkEnd w:id="0"/>
      <w:r w:rsidRPr="00DB09B4">
        <w:rPr>
          <w:rFonts w:asciiTheme="majorHAnsi" w:eastAsiaTheme="majorEastAsia" w:hAnsiTheme="majorHAnsi" w:cstheme="majorBidi"/>
          <w:b/>
          <w:bCs/>
          <w:color w:val="2E74B5" w:themeColor="accent1" w:themeShade="BF"/>
          <w:sz w:val="24"/>
          <w:szCs w:val="24"/>
        </w:rPr>
        <w:t>.</w:t>
      </w:r>
    </w:p>
    <w:p w:rsidR="00626DEA" w:rsidRDefault="00626DEA" w:rsidP="00626DEA">
      <w:pPr>
        <w:ind w:left="540"/>
        <w:rPr>
          <w:sz w:val="28"/>
          <w:szCs w:val="28"/>
        </w:rPr>
      </w:pPr>
      <w:r>
        <w:rPr>
          <w:b/>
          <w:bCs/>
          <w:sz w:val="28"/>
          <w:szCs w:val="28"/>
        </w:rPr>
        <w:t>Product Overview:</w:t>
      </w:r>
    </w:p>
    <w:p w:rsidR="00626DEA" w:rsidRPr="00E67C97" w:rsidRDefault="00626DEA" w:rsidP="00626DEA">
      <w:pPr>
        <w:ind w:left="540"/>
        <w:rPr>
          <w:rFonts w:cstheme="minorHAnsi"/>
          <w:bCs/>
          <w:sz w:val="24"/>
          <w:szCs w:val="24"/>
        </w:rPr>
      </w:pPr>
      <w:r w:rsidRPr="00E67C97">
        <w:rPr>
          <w:rFonts w:cstheme="minorHAnsi"/>
          <w:bCs/>
          <w:sz w:val="24"/>
          <w:szCs w:val="24"/>
        </w:rPr>
        <w:t>Slot Chain Conveyors are robust material handling systems designed for the horizontal and inclined transportation of bulk materials, powders, granules, and industrial products. Utilizing an endless chain with specially designed slats or flights moving inside an enclosed casing, these conveyors ensure efficient, dust-free, and controlled material movement with minimal spillage and wear.</w:t>
      </w:r>
    </w:p>
    <w:p w:rsidR="00626DEA" w:rsidRDefault="00626DEA" w:rsidP="00626DEA">
      <w:pPr>
        <w:ind w:left="540"/>
        <w:rPr>
          <w:bCs/>
          <w:sz w:val="24"/>
          <w:szCs w:val="24"/>
        </w:rPr>
      </w:pPr>
      <w:r>
        <w:rPr>
          <w:b/>
          <w:bCs/>
          <w:sz w:val="24"/>
          <w:szCs w:val="24"/>
        </w:rPr>
        <w:t>Ideal For:</w:t>
      </w:r>
      <w:r>
        <w:rPr>
          <w:bCs/>
          <w:sz w:val="24"/>
          <w:szCs w:val="24"/>
        </w:rPr>
        <w:t xml:space="preserve"> </w:t>
      </w:r>
    </w:p>
    <w:p w:rsidR="00626DEA" w:rsidRPr="007C578E" w:rsidRDefault="00626DEA" w:rsidP="00626DEA">
      <w:pPr>
        <w:pStyle w:val="ListParagraph"/>
        <w:numPr>
          <w:ilvl w:val="0"/>
          <w:numId w:val="12"/>
        </w:numPr>
        <w:rPr>
          <w:rFonts w:cstheme="minorHAnsi"/>
          <w:bCs/>
          <w:sz w:val="24"/>
          <w:szCs w:val="24"/>
        </w:rPr>
      </w:pPr>
      <w:r w:rsidRPr="00DD123A">
        <w:rPr>
          <w:rFonts w:cstheme="minorHAnsi"/>
          <w:sz w:val="24"/>
          <w:szCs w:val="24"/>
        </w:rPr>
        <w:t>Cement &amp; Mineral Industries</w:t>
      </w:r>
    </w:p>
    <w:p w:rsidR="00626DEA" w:rsidRPr="007C578E" w:rsidRDefault="00626DEA" w:rsidP="00626DEA">
      <w:pPr>
        <w:pStyle w:val="ListParagraph"/>
        <w:numPr>
          <w:ilvl w:val="0"/>
          <w:numId w:val="12"/>
        </w:numPr>
        <w:rPr>
          <w:rFonts w:cstheme="minorHAnsi"/>
          <w:bCs/>
          <w:sz w:val="24"/>
          <w:szCs w:val="24"/>
        </w:rPr>
      </w:pPr>
      <w:r w:rsidRPr="00DD123A">
        <w:rPr>
          <w:rFonts w:cstheme="minorHAnsi"/>
          <w:sz w:val="24"/>
          <w:szCs w:val="24"/>
        </w:rPr>
        <w:t>Power &amp; Fuel Handling Systems</w:t>
      </w:r>
    </w:p>
    <w:p w:rsidR="00626DEA" w:rsidRPr="007C578E" w:rsidRDefault="00626DEA" w:rsidP="00626DEA">
      <w:pPr>
        <w:pStyle w:val="ListParagraph"/>
        <w:numPr>
          <w:ilvl w:val="0"/>
          <w:numId w:val="12"/>
        </w:numPr>
        <w:rPr>
          <w:rFonts w:cstheme="minorHAnsi"/>
          <w:bCs/>
          <w:sz w:val="24"/>
          <w:szCs w:val="24"/>
        </w:rPr>
      </w:pPr>
      <w:r w:rsidRPr="00DD123A">
        <w:rPr>
          <w:rFonts w:cstheme="minorHAnsi"/>
          <w:bCs/>
          <w:sz w:val="24"/>
          <w:szCs w:val="24"/>
        </w:rPr>
        <w:t>Food &amp; Grain Processing Plants</w:t>
      </w:r>
    </w:p>
    <w:p w:rsidR="00626DEA" w:rsidRPr="007C578E" w:rsidRDefault="00626DEA" w:rsidP="00626DEA">
      <w:pPr>
        <w:pStyle w:val="ListParagraph"/>
        <w:numPr>
          <w:ilvl w:val="0"/>
          <w:numId w:val="12"/>
        </w:numPr>
        <w:rPr>
          <w:rFonts w:cstheme="minorHAnsi"/>
          <w:bCs/>
          <w:sz w:val="24"/>
          <w:szCs w:val="24"/>
        </w:rPr>
      </w:pPr>
      <w:r w:rsidRPr="00DD123A">
        <w:rPr>
          <w:rFonts w:cstheme="minorHAnsi"/>
          <w:bCs/>
          <w:sz w:val="24"/>
          <w:szCs w:val="24"/>
        </w:rPr>
        <w:t>Chemical &amp; Fertilizer Industries</w:t>
      </w:r>
    </w:p>
    <w:p w:rsidR="00626DEA" w:rsidRPr="007C578E" w:rsidRDefault="00626DEA" w:rsidP="00626DEA">
      <w:pPr>
        <w:pStyle w:val="ListParagraph"/>
        <w:numPr>
          <w:ilvl w:val="0"/>
          <w:numId w:val="12"/>
        </w:numPr>
        <w:spacing w:before="100" w:beforeAutospacing="1" w:after="100" w:afterAutospacing="1" w:line="240" w:lineRule="auto"/>
        <w:rPr>
          <w:rFonts w:eastAsia="Times New Roman" w:cstheme="minorHAnsi"/>
          <w:sz w:val="24"/>
          <w:szCs w:val="24"/>
        </w:rPr>
      </w:pPr>
      <w:r w:rsidRPr="00DD123A">
        <w:rPr>
          <w:rFonts w:cstheme="minorHAnsi"/>
          <w:bCs/>
          <w:sz w:val="24"/>
          <w:szCs w:val="24"/>
        </w:rPr>
        <w:t>Industrial Manufacturing Units</w:t>
      </w:r>
    </w:p>
    <w:p w:rsidR="00626DEA" w:rsidRPr="007C578E" w:rsidRDefault="00626DEA" w:rsidP="00626DEA">
      <w:pPr>
        <w:pStyle w:val="ListParagraph"/>
        <w:numPr>
          <w:ilvl w:val="0"/>
          <w:numId w:val="12"/>
        </w:numPr>
        <w:spacing w:before="100" w:beforeAutospacing="1" w:after="100" w:afterAutospacing="1" w:line="240" w:lineRule="auto"/>
        <w:rPr>
          <w:rFonts w:eastAsia="Times New Roman" w:cstheme="minorHAnsi"/>
          <w:sz w:val="24"/>
          <w:szCs w:val="24"/>
        </w:rPr>
      </w:pPr>
      <w:r w:rsidRPr="00DD123A">
        <w:rPr>
          <w:rFonts w:eastAsia="Times New Roman" w:cstheme="minorHAnsi"/>
          <w:sz w:val="24"/>
          <w:szCs w:val="24"/>
        </w:rPr>
        <w:t>Bulk Material Handling Applications</w:t>
      </w:r>
    </w:p>
    <w:p w:rsidR="00626DEA" w:rsidRDefault="00626DEA" w:rsidP="00626DE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D123A">
        <w:rPr>
          <w:rFonts w:eastAsia="Times New Roman" w:cstheme="minorHAnsi"/>
          <w:sz w:val="24"/>
          <w:szCs w:val="24"/>
        </w:rPr>
        <w:t>Ash &amp; Powder Conveying Systems</w:t>
      </w:r>
      <w:r>
        <w:rPr>
          <w:rFonts w:ascii="Times New Roman" w:eastAsia="Times New Roman" w:hAnsi="Times New Roman" w:cs="Times New Roman"/>
          <w:sz w:val="24"/>
          <w:szCs w:val="24"/>
        </w:rPr>
        <w:t xml:space="preserve"> </w:t>
      </w:r>
    </w:p>
    <w:p w:rsidR="00626DEA" w:rsidRDefault="00626DEA" w:rsidP="00626DEA">
      <w:pPr>
        <w:rPr>
          <w:rFonts w:cstheme="minorHAnsi"/>
          <w:sz w:val="24"/>
          <w:szCs w:val="24"/>
        </w:rPr>
      </w:pPr>
      <w:r>
        <w:rPr>
          <w:b/>
          <w:bCs/>
          <w:sz w:val="28"/>
          <w:szCs w:val="28"/>
        </w:rPr>
        <w:t xml:space="preserve">        Key </w:t>
      </w:r>
      <w:r>
        <w:rPr>
          <w:rFonts w:cstheme="minorHAnsi"/>
          <w:b/>
          <w:sz w:val="24"/>
          <w:szCs w:val="24"/>
        </w:rPr>
        <w:t>Features:</w:t>
      </w:r>
    </w:p>
    <w:p w:rsidR="00626DEA" w:rsidRDefault="00626DEA" w:rsidP="00626DEA">
      <w:pPr>
        <w:pStyle w:val="ListParagraph"/>
        <w:numPr>
          <w:ilvl w:val="0"/>
          <w:numId w:val="12"/>
        </w:numPr>
        <w:rPr>
          <w:rFonts w:cstheme="minorHAnsi"/>
          <w:sz w:val="24"/>
          <w:szCs w:val="24"/>
        </w:rPr>
      </w:pPr>
      <w:r>
        <w:rPr>
          <w:rFonts w:cstheme="minorHAnsi"/>
          <w:sz w:val="24"/>
          <w:szCs w:val="24"/>
        </w:rPr>
        <w:t xml:space="preserve"> </w:t>
      </w:r>
      <w:r w:rsidRPr="00295A6E">
        <w:rPr>
          <w:rFonts w:cstheme="minorHAnsi"/>
          <w:sz w:val="24"/>
          <w:szCs w:val="24"/>
        </w:rPr>
        <w:t>Efficient enclosed conveying system</w:t>
      </w:r>
    </w:p>
    <w:p w:rsidR="00626DEA" w:rsidRDefault="00626DEA" w:rsidP="00626DEA">
      <w:pPr>
        <w:pStyle w:val="ListParagraph"/>
        <w:numPr>
          <w:ilvl w:val="0"/>
          <w:numId w:val="12"/>
        </w:numPr>
        <w:rPr>
          <w:rFonts w:cstheme="minorHAnsi"/>
          <w:sz w:val="24"/>
          <w:szCs w:val="24"/>
        </w:rPr>
      </w:pPr>
      <w:r w:rsidRPr="00295A6E">
        <w:rPr>
          <w:rFonts w:cstheme="minorHAnsi"/>
          <w:sz w:val="24"/>
          <w:szCs w:val="24"/>
        </w:rPr>
        <w:t>Suitable for heavy-duty and abrasive materials</w:t>
      </w:r>
    </w:p>
    <w:p w:rsidR="00626DEA" w:rsidRDefault="00626DEA" w:rsidP="00626DEA">
      <w:pPr>
        <w:pStyle w:val="ListParagraph"/>
        <w:numPr>
          <w:ilvl w:val="0"/>
          <w:numId w:val="12"/>
        </w:numPr>
        <w:rPr>
          <w:rFonts w:cstheme="minorHAnsi"/>
          <w:sz w:val="24"/>
          <w:szCs w:val="24"/>
        </w:rPr>
      </w:pPr>
      <w:r w:rsidRPr="00295A6E">
        <w:rPr>
          <w:rFonts w:cstheme="minorHAnsi"/>
          <w:sz w:val="24"/>
          <w:szCs w:val="24"/>
        </w:rPr>
        <w:t>Dust-free operation with minimal material spillage</w:t>
      </w:r>
    </w:p>
    <w:p w:rsidR="00626DEA" w:rsidRDefault="00626DEA" w:rsidP="00626DEA">
      <w:pPr>
        <w:pStyle w:val="ListParagraph"/>
        <w:numPr>
          <w:ilvl w:val="0"/>
          <w:numId w:val="12"/>
        </w:numPr>
        <w:rPr>
          <w:rFonts w:cstheme="minorHAnsi"/>
          <w:sz w:val="24"/>
          <w:szCs w:val="24"/>
        </w:rPr>
      </w:pPr>
      <w:r w:rsidRPr="00295A6E">
        <w:rPr>
          <w:rFonts w:cstheme="minorHAnsi"/>
          <w:sz w:val="24"/>
          <w:szCs w:val="24"/>
        </w:rPr>
        <w:t>Durable chain and wear-resistant construction</w:t>
      </w:r>
    </w:p>
    <w:p w:rsidR="00626DEA" w:rsidRDefault="00626DEA" w:rsidP="00626DEA">
      <w:pPr>
        <w:pStyle w:val="ListParagraph"/>
        <w:numPr>
          <w:ilvl w:val="0"/>
          <w:numId w:val="12"/>
        </w:numPr>
        <w:rPr>
          <w:rFonts w:cstheme="minorHAnsi"/>
          <w:sz w:val="24"/>
          <w:szCs w:val="24"/>
        </w:rPr>
      </w:pPr>
      <w:r w:rsidRPr="00295A6E">
        <w:rPr>
          <w:rFonts w:cstheme="minorHAnsi"/>
          <w:sz w:val="24"/>
          <w:szCs w:val="24"/>
        </w:rPr>
        <w:t>Handles horizontal and inclined conveying applications</w:t>
      </w:r>
    </w:p>
    <w:p w:rsidR="00626DEA" w:rsidRDefault="00626DEA" w:rsidP="00626DEA">
      <w:pPr>
        <w:pStyle w:val="ListParagraph"/>
        <w:numPr>
          <w:ilvl w:val="0"/>
          <w:numId w:val="12"/>
        </w:numPr>
        <w:rPr>
          <w:rFonts w:cstheme="minorHAnsi"/>
          <w:sz w:val="24"/>
          <w:szCs w:val="24"/>
        </w:rPr>
      </w:pPr>
      <w:r w:rsidRPr="00295A6E">
        <w:rPr>
          <w:rFonts w:cstheme="minorHAnsi"/>
          <w:sz w:val="24"/>
          <w:szCs w:val="24"/>
        </w:rPr>
        <w:t>Low maintenance with reliable continuous operation</w:t>
      </w:r>
    </w:p>
    <w:p w:rsidR="00626DEA" w:rsidRDefault="00626DEA" w:rsidP="00626DEA">
      <w:pPr>
        <w:pStyle w:val="ListParagraph"/>
        <w:numPr>
          <w:ilvl w:val="0"/>
          <w:numId w:val="12"/>
        </w:numPr>
        <w:rPr>
          <w:rFonts w:cstheme="minorHAnsi"/>
          <w:sz w:val="24"/>
          <w:szCs w:val="24"/>
        </w:rPr>
      </w:pPr>
      <w:r w:rsidRPr="00295A6E">
        <w:rPr>
          <w:rFonts w:cstheme="minorHAnsi"/>
          <w:sz w:val="24"/>
          <w:szCs w:val="24"/>
        </w:rPr>
        <w:t>Compact design with high conveying efficiency</w:t>
      </w:r>
    </w:p>
    <w:p w:rsidR="00626DEA" w:rsidRDefault="00626DEA" w:rsidP="00626DEA">
      <w:pPr>
        <w:pStyle w:val="ListParagraph"/>
        <w:numPr>
          <w:ilvl w:val="0"/>
          <w:numId w:val="12"/>
        </w:numPr>
        <w:rPr>
          <w:rFonts w:cstheme="minorHAnsi"/>
          <w:sz w:val="24"/>
          <w:szCs w:val="24"/>
        </w:rPr>
      </w:pPr>
      <w:r w:rsidRPr="00295A6E">
        <w:rPr>
          <w:rFonts w:cstheme="minorHAnsi"/>
          <w:sz w:val="24"/>
          <w:szCs w:val="24"/>
        </w:rPr>
        <w:t>Customized capacities and conveyor lengths available</w:t>
      </w:r>
    </w:p>
    <w:p w:rsidR="001A1D61" w:rsidRDefault="001A1D61" w:rsidP="001A1D61">
      <w:pPr>
        <w:ind w:left="540"/>
        <w:rPr>
          <w:rFonts w:asciiTheme="majorHAnsi" w:eastAsiaTheme="majorEastAsia" w:hAnsiTheme="majorHAnsi" w:cstheme="majorBidi"/>
          <w:b/>
          <w:bCs/>
          <w:color w:val="2E74B5" w:themeColor="accent1" w:themeShade="BF"/>
          <w:sz w:val="24"/>
          <w:szCs w:val="24"/>
        </w:rPr>
      </w:pPr>
      <w:r>
        <w:rPr>
          <w:rFonts w:asciiTheme="majorHAnsi" w:eastAsiaTheme="majorEastAsia" w:hAnsiTheme="majorHAnsi" w:cstheme="majorBidi"/>
          <w:b/>
          <w:bCs/>
          <w:color w:val="2E74B5" w:themeColor="accent1" w:themeShade="BF"/>
          <w:sz w:val="24"/>
          <w:szCs w:val="24"/>
        </w:rPr>
        <w:t>Technical specifications:,</w:t>
      </w:r>
    </w:p>
    <w:p w:rsidR="001A1D61" w:rsidRPr="001364C0" w:rsidRDefault="001A1D61" w:rsidP="001A1D61">
      <w:pPr>
        <w:pStyle w:val="ListParagraph"/>
        <w:numPr>
          <w:ilvl w:val="0"/>
          <w:numId w:val="14"/>
        </w:numPr>
        <w:rPr>
          <w:rFonts w:eastAsiaTheme="majorEastAsia" w:cstheme="minorHAnsi"/>
          <w:bCs/>
          <w:color w:val="000000" w:themeColor="text1"/>
          <w:sz w:val="24"/>
          <w:szCs w:val="24"/>
        </w:rPr>
      </w:pPr>
      <w:r w:rsidRPr="001364C0">
        <w:rPr>
          <w:rFonts w:eastAsiaTheme="majorEastAsia" w:cstheme="minorHAnsi"/>
          <w:b/>
          <w:bCs/>
          <w:color w:val="000000" w:themeColor="text1"/>
          <w:sz w:val="24"/>
          <w:szCs w:val="24"/>
        </w:rPr>
        <w:t xml:space="preserve">Capacity Range: </w:t>
      </w:r>
      <w:r>
        <w:rPr>
          <w:rFonts w:eastAsiaTheme="majorEastAsia" w:cstheme="minorHAnsi"/>
          <w:bCs/>
          <w:color w:val="000000" w:themeColor="text1"/>
          <w:sz w:val="24"/>
          <w:szCs w:val="24"/>
        </w:rPr>
        <w:t>1 TPH to 200 TPH. Food grains, coal, Biomass</w:t>
      </w:r>
    </w:p>
    <w:p w:rsidR="001A1D61" w:rsidRPr="001364C0" w:rsidRDefault="001A1D61" w:rsidP="001A1D61">
      <w:pPr>
        <w:pStyle w:val="ListParagraph"/>
        <w:numPr>
          <w:ilvl w:val="0"/>
          <w:numId w:val="14"/>
        </w:numPr>
        <w:rPr>
          <w:rFonts w:eastAsiaTheme="majorEastAsia" w:cstheme="minorHAnsi"/>
          <w:bCs/>
          <w:color w:val="000000" w:themeColor="text1"/>
          <w:sz w:val="24"/>
          <w:szCs w:val="24"/>
        </w:rPr>
      </w:pPr>
      <w:r w:rsidRPr="001364C0">
        <w:rPr>
          <w:rFonts w:eastAsiaTheme="majorEastAsia" w:cstheme="minorHAnsi"/>
          <w:b/>
          <w:bCs/>
          <w:color w:val="000000" w:themeColor="text1"/>
          <w:sz w:val="24"/>
          <w:szCs w:val="24"/>
        </w:rPr>
        <w:t>Types of Conveyor:</w:t>
      </w:r>
      <w:r w:rsidRPr="001364C0">
        <w:rPr>
          <w:rFonts w:eastAsiaTheme="majorEastAsia" w:cstheme="minorHAnsi"/>
          <w:bCs/>
          <w:color w:val="000000" w:themeColor="text1"/>
          <w:sz w:val="24"/>
          <w:szCs w:val="24"/>
        </w:rPr>
        <w:t xml:space="preserve"> Straight Running / Side flexing / Single Strand / Multi Strand / Incline-Decline</w:t>
      </w:r>
    </w:p>
    <w:p w:rsidR="001A1D61" w:rsidRPr="001364C0" w:rsidRDefault="001A1D61" w:rsidP="001A1D61">
      <w:pPr>
        <w:pStyle w:val="ListParagraph"/>
        <w:numPr>
          <w:ilvl w:val="0"/>
          <w:numId w:val="14"/>
        </w:numPr>
        <w:rPr>
          <w:rFonts w:eastAsiaTheme="majorEastAsia" w:cstheme="minorHAnsi"/>
          <w:bCs/>
          <w:color w:val="000000" w:themeColor="text1"/>
          <w:sz w:val="24"/>
          <w:szCs w:val="24"/>
        </w:rPr>
      </w:pPr>
      <w:r w:rsidRPr="001364C0">
        <w:rPr>
          <w:rFonts w:eastAsiaTheme="majorEastAsia" w:cstheme="minorHAnsi"/>
          <w:b/>
          <w:bCs/>
          <w:color w:val="000000" w:themeColor="text1"/>
          <w:sz w:val="24"/>
          <w:szCs w:val="24"/>
        </w:rPr>
        <w:t>Types of Chain:</w:t>
      </w:r>
      <w:r w:rsidRPr="001364C0">
        <w:rPr>
          <w:rFonts w:eastAsiaTheme="majorEastAsia" w:cstheme="minorHAnsi"/>
          <w:bCs/>
          <w:color w:val="000000" w:themeColor="text1"/>
          <w:sz w:val="24"/>
          <w:szCs w:val="24"/>
        </w:rPr>
        <w:t xml:space="preserve"> Acetal / SS / Thermoplastic / Low-Friction / Magnet flex / Tab / Bevel</w:t>
      </w:r>
    </w:p>
    <w:p w:rsidR="001A1D61" w:rsidRPr="00626DEA" w:rsidRDefault="001A1D61" w:rsidP="001A1D61">
      <w:pPr>
        <w:pStyle w:val="ListParagraph"/>
        <w:numPr>
          <w:ilvl w:val="0"/>
          <w:numId w:val="14"/>
        </w:numPr>
        <w:rPr>
          <w:rFonts w:eastAsiaTheme="majorEastAsia" w:cstheme="minorHAnsi"/>
          <w:b/>
          <w:bCs/>
          <w:color w:val="2E74B5" w:themeColor="accent1" w:themeShade="BF"/>
          <w:sz w:val="24"/>
          <w:szCs w:val="24"/>
        </w:rPr>
      </w:pPr>
      <w:r w:rsidRPr="001364C0">
        <w:rPr>
          <w:rFonts w:eastAsiaTheme="majorEastAsia" w:cstheme="minorHAnsi"/>
          <w:b/>
          <w:bCs/>
          <w:color w:val="000000" w:themeColor="text1"/>
          <w:sz w:val="24"/>
          <w:szCs w:val="24"/>
        </w:rPr>
        <w:t xml:space="preserve">MOC: </w:t>
      </w:r>
      <w:r w:rsidRPr="001364C0">
        <w:rPr>
          <w:rFonts w:eastAsiaTheme="majorEastAsia" w:cstheme="minorHAnsi"/>
          <w:bCs/>
          <w:color w:val="000000" w:themeColor="text1"/>
          <w:sz w:val="24"/>
          <w:szCs w:val="24"/>
        </w:rPr>
        <w:t>SS304 / SS316 Frame. Side Rails: SS/UHMW. Wear Strips: UHMW-PE</w:t>
      </w:r>
    </w:p>
    <w:p w:rsidR="00626DEA" w:rsidRPr="00626DEA" w:rsidRDefault="00626DEA" w:rsidP="00626DEA">
      <w:pPr>
        <w:ind w:left="900"/>
        <w:rPr>
          <w:rStyle w:val="Heading1Char"/>
          <w:rFonts w:asciiTheme="minorHAnsi" w:hAnsiTheme="minorHAnsi" w:cstheme="minorHAnsi"/>
          <w:sz w:val="24"/>
          <w:szCs w:val="24"/>
        </w:rPr>
      </w:pPr>
    </w:p>
    <w:sectPr w:rsidR="00626DEA" w:rsidRPr="00626DEA"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719CB"/>
    <w:multiLevelType w:val="hybridMultilevel"/>
    <w:tmpl w:val="59300BBE"/>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15575566"/>
    <w:multiLevelType w:val="hybridMultilevel"/>
    <w:tmpl w:val="C1C4106E"/>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19365586"/>
    <w:multiLevelType w:val="hybridMultilevel"/>
    <w:tmpl w:val="9A46121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5">
    <w:nsid w:val="1F9311F3"/>
    <w:multiLevelType w:val="hybridMultilevel"/>
    <w:tmpl w:val="A53C8C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nsid w:val="4220793C"/>
    <w:multiLevelType w:val="hybridMultilevel"/>
    <w:tmpl w:val="97E8044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9">
    <w:nsid w:val="5D100A62"/>
    <w:multiLevelType w:val="hybridMultilevel"/>
    <w:tmpl w:val="FA74F8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11">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500F1F"/>
    <w:multiLevelType w:val="hybridMultilevel"/>
    <w:tmpl w:val="AA74CC8C"/>
    <w:lvl w:ilvl="0" w:tplc="0409000D">
      <w:start w:val="1"/>
      <w:numFmt w:val="bullet"/>
      <w:lvlText w:val=""/>
      <w:lvlJc w:val="left"/>
      <w:pPr>
        <w:ind w:left="157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0"/>
  </w:num>
  <w:num w:numId="3">
    <w:abstractNumId w:val="8"/>
  </w:num>
  <w:num w:numId="4">
    <w:abstractNumId w:val="11"/>
  </w:num>
  <w:num w:numId="5">
    <w:abstractNumId w:val="6"/>
  </w:num>
  <w:num w:numId="6">
    <w:abstractNumId w:val="12"/>
  </w:num>
  <w:num w:numId="7">
    <w:abstractNumId w:val="2"/>
  </w:num>
  <w:num w:numId="8">
    <w:abstractNumId w:val="7"/>
  </w:num>
  <w:num w:numId="9">
    <w:abstractNumId w:val="3"/>
  </w:num>
  <w:num w:numId="10">
    <w:abstractNumId w:val="5"/>
  </w:num>
  <w:num w:numId="11">
    <w:abstractNumId w:val="9"/>
  </w:num>
  <w:num w:numId="1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2"/>
  </w:compat>
  <w:rsids>
    <w:rsidRoot w:val="007F5DBF"/>
    <w:rsid w:val="000019CE"/>
    <w:rsid w:val="00051467"/>
    <w:rsid w:val="000559EC"/>
    <w:rsid w:val="00061C8D"/>
    <w:rsid w:val="0007012B"/>
    <w:rsid w:val="00072589"/>
    <w:rsid w:val="00095897"/>
    <w:rsid w:val="000C7E12"/>
    <w:rsid w:val="000E5BA3"/>
    <w:rsid w:val="00102123"/>
    <w:rsid w:val="00125C61"/>
    <w:rsid w:val="001364C0"/>
    <w:rsid w:val="00165544"/>
    <w:rsid w:val="001752B7"/>
    <w:rsid w:val="00180EA3"/>
    <w:rsid w:val="001964D2"/>
    <w:rsid w:val="001A0017"/>
    <w:rsid w:val="001A1D61"/>
    <w:rsid w:val="001B46ED"/>
    <w:rsid w:val="001E09FF"/>
    <w:rsid w:val="00212FB8"/>
    <w:rsid w:val="00224E61"/>
    <w:rsid w:val="00292CBE"/>
    <w:rsid w:val="00295A6E"/>
    <w:rsid w:val="002D0C74"/>
    <w:rsid w:val="00322565"/>
    <w:rsid w:val="00342C25"/>
    <w:rsid w:val="003554A8"/>
    <w:rsid w:val="003A1712"/>
    <w:rsid w:val="003B41AC"/>
    <w:rsid w:val="0042504D"/>
    <w:rsid w:val="0043150D"/>
    <w:rsid w:val="00484767"/>
    <w:rsid w:val="004A5FF4"/>
    <w:rsid w:val="004B5FE6"/>
    <w:rsid w:val="004D23F0"/>
    <w:rsid w:val="00543CD9"/>
    <w:rsid w:val="005452DD"/>
    <w:rsid w:val="0055469B"/>
    <w:rsid w:val="00556FA3"/>
    <w:rsid w:val="00584A06"/>
    <w:rsid w:val="005A147F"/>
    <w:rsid w:val="005A14FB"/>
    <w:rsid w:val="005B1A5E"/>
    <w:rsid w:val="005B2BA8"/>
    <w:rsid w:val="00611E7B"/>
    <w:rsid w:val="00622E93"/>
    <w:rsid w:val="00625211"/>
    <w:rsid w:val="00626DEA"/>
    <w:rsid w:val="006441D9"/>
    <w:rsid w:val="0066258A"/>
    <w:rsid w:val="0066372E"/>
    <w:rsid w:val="006A023E"/>
    <w:rsid w:val="006A3098"/>
    <w:rsid w:val="006A3AAB"/>
    <w:rsid w:val="006C41E1"/>
    <w:rsid w:val="006C4FD7"/>
    <w:rsid w:val="006E01C0"/>
    <w:rsid w:val="006F7EB7"/>
    <w:rsid w:val="007042B9"/>
    <w:rsid w:val="007076E9"/>
    <w:rsid w:val="00710257"/>
    <w:rsid w:val="00723565"/>
    <w:rsid w:val="0079527C"/>
    <w:rsid w:val="007A424A"/>
    <w:rsid w:val="007C578E"/>
    <w:rsid w:val="007E5FA8"/>
    <w:rsid w:val="007F5DBF"/>
    <w:rsid w:val="00817416"/>
    <w:rsid w:val="008203A1"/>
    <w:rsid w:val="00871D96"/>
    <w:rsid w:val="008D2110"/>
    <w:rsid w:val="008F3C0D"/>
    <w:rsid w:val="009246EA"/>
    <w:rsid w:val="009247C1"/>
    <w:rsid w:val="0093405D"/>
    <w:rsid w:val="009843CB"/>
    <w:rsid w:val="0099365E"/>
    <w:rsid w:val="009A63E8"/>
    <w:rsid w:val="009D6DC6"/>
    <w:rsid w:val="009E0841"/>
    <w:rsid w:val="009E1FDA"/>
    <w:rsid w:val="00A00911"/>
    <w:rsid w:val="00A02616"/>
    <w:rsid w:val="00A21A31"/>
    <w:rsid w:val="00A26C0A"/>
    <w:rsid w:val="00A55857"/>
    <w:rsid w:val="00A71C0E"/>
    <w:rsid w:val="00AB5450"/>
    <w:rsid w:val="00AE37CC"/>
    <w:rsid w:val="00B01210"/>
    <w:rsid w:val="00B02F19"/>
    <w:rsid w:val="00B31A4C"/>
    <w:rsid w:val="00B4316B"/>
    <w:rsid w:val="00B57E0D"/>
    <w:rsid w:val="00B66C6C"/>
    <w:rsid w:val="00B95B39"/>
    <w:rsid w:val="00BA40B4"/>
    <w:rsid w:val="00C930EB"/>
    <w:rsid w:val="00CE5AC9"/>
    <w:rsid w:val="00D013E3"/>
    <w:rsid w:val="00D02E16"/>
    <w:rsid w:val="00D301D4"/>
    <w:rsid w:val="00D477BA"/>
    <w:rsid w:val="00D54B3A"/>
    <w:rsid w:val="00D57E98"/>
    <w:rsid w:val="00D74BC3"/>
    <w:rsid w:val="00DB09B4"/>
    <w:rsid w:val="00DD123A"/>
    <w:rsid w:val="00DF44BA"/>
    <w:rsid w:val="00E42AED"/>
    <w:rsid w:val="00E51A70"/>
    <w:rsid w:val="00E541D3"/>
    <w:rsid w:val="00E67C97"/>
    <w:rsid w:val="00E8649C"/>
    <w:rsid w:val="00EB5841"/>
    <w:rsid w:val="00EF4FEB"/>
    <w:rsid w:val="00F00E87"/>
    <w:rsid w:val="00F03B38"/>
    <w:rsid w:val="00F14AFE"/>
    <w:rsid w:val="00F20775"/>
    <w:rsid w:val="00F42CED"/>
    <w:rsid w:val="00F7278C"/>
    <w:rsid w:val="00F72BCA"/>
    <w:rsid w:val="00F74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843DEE-22BF-4FC9-8C38-24A545F73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2DD"/>
    <w:pPr>
      <w:spacing w:line="256" w:lineRule="auto"/>
    </w:pPr>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5452D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5452DD"/>
    <w:rPr>
      <w:rFonts w:asciiTheme="majorHAnsi" w:eastAsiaTheme="majorEastAsia" w:hAnsiTheme="majorHAnsi" w:cstheme="majorBidi"/>
      <w:b/>
      <w:bCs/>
      <w:color w:val="5B9BD5" w:themeColor="accent1"/>
      <w:sz w:val="26"/>
      <w:szCs w:val="26"/>
    </w:rPr>
  </w:style>
  <w:style w:type="paragraph" w:styleId="Title">
    <w:name w:val="Title"/>
    <w:basedOn w:val="Normal"/>
    <w:next w:val="Normal"/>
    <w:link w:val="TitleChar"/>
    <w:uiPriority w:val="10"/>
    <w:qFormat/>
    <w:rsid w:val="00EF4FE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F4FEB"/>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807820473">
      <w:bodyDiv w:val="1"/>
      <w:marLeft w:val="0"/>
      <w:marRight w:val="0"/>
      <w:marTop w:val="0"/>
      <w:marBottom w:val="0"/>
      <w:divBdr>
        <w:top w:val="none" w:sz="0" w:space="0" w:color="auto"/>
        <w:left w:val="none" w:sz="0" w:space="0" w:color="auto"/>
        <w:bottom w:val="none" w:sz="0" w:space="0" w:color="auto"/>
        <w:right w:val="none" w:sz="0" w:space="0" w:color="auto"/>
      </w:divBdr>
    </w:div>
    <w:div w:id="1697120926">
      <w:bodyDiv w:val="1"/>
      <w:marLeft w:val="0"/>
      <w:marRight w:val="0"/>
      <w:marTop w:val="0"/>
      <w:marBottom w:val="0"/>
      <w:divBdr>
        <w:top w:val="none" w:sz="0" w:space="0" w:color="auto"/>
        <w:left w:val="none" w:sz="0" w:space="0" w:color="auto"/>
        <w:bottom w:val="none" w:sz="0" w:space="0" w:color="auto"/>
        <w:right w:val="none" w:sz="0" w:space="0" w:color="auto"/>
      </w:divBdr>
    </w:div>
    <w:div w:id="1795101456">
      <w:bodyDiv w:val="1"/>
      <w:marLeft w:val="0"/>
      <w:marRight w:val="0"/>
      <w:marTop w:val="0"/>
      <w:marBottom w:val="0"/>
      <w:divBdr>
        <w:top w:val="none" w:sz="0" w:space="0" w:color="auto"/>
        <w:left w:val="none" w:sz="0" w:space="0" w:color="auto"/>
        <w:bottom w:val="none" w:sz="0" w:space="0" w:color="auto"/>
        <w:right w:val="none" w:sz="0" w:space="0" w:color="auto"/>
      </w:divBdr>
    </w:div>
    <w:div w:id="1795948717">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39</cp:revision>
  <dcterms:created xsi:type="dcterms:W3CDTF">2026-05-20T07:19:00Z</dcterms:created>
  <dcterms:modified xsi:type="dcterms:W3CDTF">2026-07-04T11:34:00Z</dcterms:modified>
</cp:coreProperties>
</file>