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2DD" w:rsidRDefault="00D81061" w:rsidP="005452DD">
      <w:pPr>
        <w:ind w:left="540"/>
        <w:rPr>
          <w:rFonts w:asciiTheme="majorHAnsi" w:eastAsiaTheme="majorEastAsia" w:hAnsiTheme="majorHAnsi" w:cstheme="majorBidi"/>
          <w:b/>
          <w:bCs/>
          <w:color w:val="2E74B5" w:themeColor="accent1" w:themeShade="BF"/>
          <w:sz w:val="24"/>
          <w:szCs w:val="24"/>
        </w:rPr>
      </w:pPr>
      <w:r>
        <w:rPr>
          <w:rStyle w:val="Heading1Char"/>
          <w:sz w:val="24"/>
          <w:szCs w:val="24"/>
        </w:rPr>
        <w:t>DENSE VEYOR</w:t>
      </w:r>
      <w:r w:rsidR="0073241F">
        <w:rPr>
          <w:rStyle w:val="Heading1Char"/>
          <w:sz w:val="24"/>
          <w:szCs w:val="24"/>
        </w:rPr>
        <w:t>:</w:t>
      </w:r>
      <w:bookmarkStart w:id="0" w:name="_GoBack"/>
      <w:bookmarkEnd w:id="0"/>
    </w:p>
    <w:p w:rsidR="00F67DB1" w:rsidRDefault="00F67DB1" w:rsidP="00F67DB1">
      <w:pPr>
        <w:ind w:left="540"/>
        <w:rPr>
          <w:sz w:val="28"/>
          <w:szCs w:val="28"/>
        </w:rPr>
      </w:pPr>
      <w:r>
        <w:rPr>
          <w:b/>
          <w:bCs/>
          <w:sz w:val="28"/>
          <w:szCs w:val="28"/>
        </w:rPr>
        <w:t>Product Overview:</w:t>
      </w:r>
    </w:p>
    <w:p w:rsidR="00F67DB1" w:rsidRDefault="00F67DB1" w:rsidP="00F67DB1">
      <w:pPr>
        <w:ind w:left="540"/>
        <w:rPr>
          <w:bCs/>
          <w:sz w:val="24"/>
          <w:szCs w:val="24"/>
        </w:rPr>
      </w:pPr>
      <w:r w:rsidRPr="004330DB">
        <w:rPr>
          <w:rFonts w:cstheme="minorHAnsi"/>
          <w:bCs/>
          <w:sz w:val="24"/>
          <w:szCs w:val="24"/>
        </w:rPr>
        <w:t>Dense Veyor systems are advanced dense phase pneumatic conveying solutions designed for the controlled transportation of bulk powders and granular materials at low velocity and high pressure. These systems minimize material degradation, pipeline wear, and dust generation while ensuring energy-efficient and reliable conveying over long distances</w:t>
      </w:r>
      <w:r w:rsidRPr="004330DB">
        <w:rPr>
          <w:bCs/>
          <w:sz w:val="24"/>
          <w:szCs w:val="24"/>
        </w:rPr>
        <w:t>.</w:t>
      </w:r>
    </w:p>
    <w:p w:rsidR="00F67DB1" w:rsidRDefault="00F67DB1" w:rsidP="00F67DB1">
      <w:pPr>
        <w:ind w:left="540"/>
        <w:rPr>
          <w:bCs/>
          <w:sz w:val="24"/>
          <w:szCs w:val="24"/>
        </w:rPr>
      </w:pPr>
      <w:r>
        <w:rPr>
          <w:b/>
          <w:bCs/>
          <w:sz w:val="24"/>
          <w:szCs w:val="24"/>
        </w:rPr>
        <w:t>Ideal For:</w:t>
      </w:r>
      <w:r>
        <w:rPr>
          <w:bCs/>
          <w:sz w:val="24"/>
          <w:szCs w:val="24"/>
        </w:rPr>
        <w:t xml:space="preserve"> </w:t>
      </w:r>
    </w:p>
    <w:p w:rsidR="00F67DB1" w:rsidRPr="007C578E" w:rsidRDefault="00F67DB1" w:rsidP="00F67DB1">
      <w:pPr>
        <w:pStyle w:val="ListParagraph"/>
        <w:numPr>
          <w:ilvl w:val="0"/>
          <w:numId w:val="12"/>
        </w:numPr>
        <w:rPr>
          <w:rFonts w:cstheme="minorHAnsi"/>
          <w:bCs/>
          <w:sz w:val="24"/>
          <w:szCs w:val="24"/>
        </w:rPr>
      </w:pPr>
      <w:r w:rsidRPr="00090EAE">
        <w:rPr>
          <w:rFonts w:cstheme="minorHAnsi"/>
          <w:sz w:val="24"/>
          <w:szCs w:val="24"/>
        </w:rPr>
        <w:t>Cement &amp; Fly Ash Handling Plants</w:t>
      </w:r>
    </w:p>
    <w:p w:rsidR="00F67DB1" w:rsidRPr="007C578E" w:rsidRDefault="00F67DB1" w:rsidP="00F67DB1">
      <w:pPr>
        <w:pStyle w:val="ListParagraph"/>
        <w:numPr>
          <w:ilvl w:val="0"/>
          <w:numId w:val="12"/>
        </w:numPr>
        <w:rPr>
          <w:rFonts w:cstheme="minorHAnsi"/>
          <w:bCs/>
          <w:sz w:val="24"/>
          <w:szCs w:val="24"/>
        </w:rPr>
      </w:pPr>
      <w:r w:rsidRPr="00090EAE">
        <w:rPr>
          <w:rFonts w:cstheme="minorHAnsi"/>
          <w:sz w:val="24"/>
          <w:szCs w:val="24"/>
        </w:rPr>
        <w:t>Power Generation Industries</w:t>
      </w:r>
    </w:p>
    <w:p w:rsidR="00F67DB1" w:rsidRPr="007C578E" w:rsidRDefault="00F67DB1" w:rsidP="00F67DB1">
      <w:pPr>
        <w:pStyle w:val="ListParagraph"/>
        <w:numPr>
          <w:ilvl w:val="0"/>
          <w:numId w:val="12"/>
        </w:numPr>
        <w:rPr>
          <w:rFonts w:cstheme="minorHAnsi"/>
          <w:bCs/>
          <w:sz w:val="24"/>
          <w:szCs w:val="24"/>
        </w:rPr>
      </w:pPr>
      <w:r w:rsidRPr="00090EAE">
        <w:rPr>
          <w:rFonts w:cstheme="minorHAnsi"/>
          <w:bCs/>
          <w:sz w:val="24"/>
          <w:szCs w:val="24"/>
        </w:rPr>
        <w:t>Chemical &amp; Fertilizer Plants</w:t>
      </w:r>
    </w:p>
    <w:p w:rsidR="00F67DB1" w:rsidRPr="007C578E" w:rsidRDefault="00F67DB1" w:rsidP="00F67DB1">
      <w:pPr>
        <w:pStyle w:val="ListParagraph"/>
        <w:numPr>
          <w:ilvl w:val="0"/>
          <w:numId w:val="12"/>
        </w:numPr>
        <w:rPr>
          <w:rFonts w:cstheme="minorHAnsi"/>
          <w:bCs/>
          <w:sz w:val="24"/>
          <w:szCs w:val="24"/>
        </w:rPr>
      </w:pPr>
      <w:r w:rsidRPr="00090EAE">
        <w:rPr>
          <w:rFonts w:cstheme="minorHAnsi"/>
          <w:bCs/>
          <w:sz w:val="24"/>
          <w:szCs w:val="24"/>
        </w:rPr>
        <w:t>Food &amp; Pharmaceutical Industries</w:t>
      </w:r>
    </w:p>
    <w:p w:rsidR="00F67DB1" w:rsidRPr="007C578E" w:rsidRDefault="00F67DB1" w:rsidP="00F67DB1">
      <w:pPr>
        <w:pStyle w:val="ListParagraph"/>
        <w:numPr>
          <w:ilvl w:val="0"/>
          <w:numId w:val="12"/>
        </w:numPr>
        <w:spacing w:before="100" w:beforeAutospacing="1" w:after="100" w:afterAutospacing="1" w:line="240" w:lineRule="auto"/>
        <w:rPr>
          <w:rFonts w:eastAsia="Times New Roman" w:cstheme="minorHAnsi"/>
          <w:sz w:val="24"/>
          <w:szCs w:val="24"/>
        </w:rPr>
      </w:pPr>
      <w:r w:rsidRPr="00090EAE">
        <w:rPr>
          <w:rFonts w:cstheme="minorHAnsi"/>
          <w:bCs/>
          <w:sz w:val="24"/>
          <w:szCs w:val="24"/>
        </w:rPr>
        <w:t>Mineral &amp; Bulk Material Processing Units</w:t>
      </w:r>
    </w:p>
    <w:p w:rsidR="00F67DB1" w:rsidRPr="007C578E" w:rsidRDefault="00F67DB1" w:rsidP="00F67DB1">
      <w:pPr>
        <w:pStyle w:val="ListParagraph"/>
        <w:numPr>
          <w:ilvl w:val="0"/>
          <w:numId w:val="12"/>
        </w:numPr>
        <w:spacing w:before="100" w:beforeAutospacing="1" w:after="100" w:afterAutospacing="1" w:line="240" w:lineRule="auto"/>
        <w:rPr>
          <w:rFonts w:eastAsia="Times New Roman" w:cstheme="minorHAnsi"/>
          <w:sz w:val="24"/>
          <w:szCs w:val="24"/>
        </w:rPr>
      </w:pPr>
      <w:r w:rsidRPr="00090EAE">
        <w:rPr>
          <w:rFonts w:eastAsia="Times New Roman" w:cstheme="minorHAnsi"/>
          <w:sz w:val="24"/>
          <w:szCs w:val="24"/>
        </w:rPr>
        <w:t>Ash Handling Systems</w:t>
      </w:r>
    </w:p>
    <w:p w:rsidR="00F67DB1" w:rsidRDefault="00F67DB1" w:rsidP="00F67DB1">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0EAE">
        <w:rPr>
          <w:rFonts w:eastAsia="Times New Roman" w:cstheme="minorHAnsi"/>
          <w:sz w:val="24"/>
          <w:szCs w:val="24"/>
        </w:rPr>
        <w:t>Pneumatic Material Transfer Applications</w:t>
      </w:r>
      <w:r>
        <w:rPr>
          <w:rFonts w:ascii="Times New Roman" w:eastAsia="Times New Roman" w:hAnsi="Times New Roman" w:cs="Times New Roman"/>
          <w:sz w:val="24"/>
          <w:szCs w:val="24"/>
        </w:rPr>
        <w:t xml:space="preserve"> </w:t>
      </w:r>
    </w:p>
    <w:p w:rsidR="00F67DB1" w:rsidRDefault="00F67DB1" w:rsidP="00F67DB1">
      <w:pPr>
        <w:rPr>
          <w:rFonts w:cstheme="minorHAnsi"/>
          <w:sz w:val="24"/>
          <w:szCs w:val="24"/>
        </w:rPr>
      </w:pPr>
      <w:r>
        <w:rPr>
          <w:b/>
          <w:bCs/>
          <w:sz w:val="28"/>
          <w:szCs w:val="28"/>
        </w:rPr>
        <w:t xml:space="preserve">        Key </w:t>
      </w:r>
      <w:r>
        <w:rPr>
          <w:rFonts w:cstheme="minorHAnsi"/>
          <w:b/>
          <w:sz w:val="24"/>
          <w:szCs w:val="24"/>
        </w:rPr>
        <w:t>Features:</w:t>
      </w:r>
    </w:p>
    <w:p w:rsidR="00F67DB1" w:rsidRDefault="00F67DB1" w:rsidP="00F67DB1">
      <w:pPr>
        <w:pStyle w:val="ListParagraph"/>
        <w:numPr>
          <w:ilvl w:val="0"/>
          <w:numId w:val="12"/>
        </w:numPr>
        <w:rPr>
          <w:rFonts w:cstheme="minorHAnsi"/>
          <w:sz w:val="24"/>
          <w:szCs w:val="24"/>
        </w:rPr>
      </w:pPr>
      <w:r w:rsidRPr="00FD7DFD">
        <w:rPr>
          <w:rFonts w:cstheme="minorHAnsi"/>
          <w:sz w:val="24"/>
          <w:szCs w:val="24"/>
        </w:rPr>
        <w:t xml:space="preserve"> Low-velocity dense phase conveying technology</w:t>
      </w:r>
    </w:p>
    <w:p w:rsidR="00F67DB1" w:rsidRPr="00FD7DFD" w:rsidRDefault="00F67DB1" w:rsidP="00F67DB1">
      <w:pPr>
        <w:pStyle w:val="ListParagraph"/>
        <w:numPr>
          <w:ilvl w:val="0"/>
          <w:numId w:val="12"/>
        </w:numPr>
        <w:rPr>
          <w:rFonts w:cstheme="minorHAnsi"/>
          <w:sz w:val="24"/>
          <w:szCs w:val="24"/>
        </w:rPr>
      </w:pPr>
      <w:r w:rsidRPr="004F1BD1">
        <w:rPr>
          <w:rFonts w:cstheme="minorHAnsi"/>
          <w:sz w:val="24"/>
          <w:szCs w:val="24"/>
        </w:rPr>
        <w:t>Minimal material degradation and segregation</w:t>
      </w:r>
    </w:p>
    <w:p w:rsidR="00F67DB1" w:rsidRDefault="00F67DB1" w:rsidP="00F67DB1">
      <w:pPr>
        <w:pStyle w:val="ListParagraph"/>
        <w:numPr>
          <w:ilvl w:val="0"/>
          <w:numId w:val="12"/>
        </w:numPr>
        <w:rPr>
          <w:rFonts w:cstheme="minorHAnsi"/>
          <w:sz w:val="24"/>
          <w:szCs w:val="24"/>
        </w:rPr>
      </w:pPr>
      <w:r w:rsidRPr="004F1BD1">
        <w:rPr>
          <w:rFonts w:cstheme="minorHAnsi"/>
          <w:sz w:val="24"/>
          <w:szCs w:val="24"/>
        </w:rPr>
        <w:t>Dust-free and environmentally safe operation</w:t>
      </w:r>
    </w:p>
    <w:p w:rsidR="00F67DB1" w:rsidRDefault="00F67DB1" w:rsidP="00F67DB1">
      <w:pPr>
        <w:pStyle w:val="ListParagraph"/>
        <w:numPr>
          <w:ilvl w:val="0"/>
          <w:numId w:val="12"/>
        </w:numPr>
        <w:rPr>
          <w:rFonts w:cstheme="minorHAnsi"/>
          <w:sz w:val="24"/>
          <w:szCs w:val="24"/>
        </w:rPr>
      </w:pPr>
      <w:r w:rsidRPr="004F1BD1">
        <w:rPr>
          <w:rFonts w:cstheme="minorHAnsi"/>
          <w:sz w:val="24"/>
          <w:szCs w:val="24"/>
        </w:rPr>
        <w:t>Reduced pipeline wear and maintenance costs</w:t>
      </w:r>
    </w:p>
    <w:p w:rsidR="00F67DB1" w:rsidRDefault="00F67DB1" w:rsidP="00F67DB1">
      <w:pPr>
        <w:pStyle w:val="ListParagraph"/>
        <w:numPr>
          <w:ilvl w:val="0"/>
          <w:numId w:val="12"/>
        </w:numPr>
        <w:rPr>
          <w:rFonts w:cstheme="minorHAnsi"/>
          <w:sz w:val="24"/>
          <w:szCs w:val="24"/>
        </w:rPr>
      </w:pPr>
      <w:r w:rsidRPr="004F1BD1">
        <w:rPr>
          <w:rFonts w:cstheme="minorHAnsi"/>
          <w:sz w:val="24"/>
          <w:szCs w:val="24"/>
        </w:rPr>
        <w:t>Energy-efficient material transfer</w:t>
      </w:r>
    </w:p>
    <w:p w:rsidR="00F67DB1" w:rsidRDefault="00F67DB1" w:rsidP="00F67DB1">
      <w:pPr>
        <w:pStyle w:val="ListParagraph"/>
        <w:numPr>
          <w:ilvl w:val="0"/>
          <w:numId w:val="12"/>
        </w:numPr>
        <w:rPr>
          <w:rFonts w:cstheme="minorHAnsi"/>
          <w:sz w:val="24"/>
          <w:szCs w:val="24"/>
        </w:rPr>
      </w:pPr>
      <w:r w:rsidRPr="004F1BD1">
        <w:rPr>
          <w:rFonts w:cstheme="minorHAnsi"/>
          <w:sz w:val="24"/>
          <w:szCs w:val="24"/>
        </w:rPr>
        <w:t>Suitable for long-distance conveying applications</w:t>
      </w:r>
    </w:p>
    <w:p w:rsidR="00F67DB1" w:rsidRDefault="00F67DB1" w:rsidP="00F67DB1">
      <w:pPr>
        <w:pStyle w:val="ListParagraph"/>
        <w:numPr>
          <w:ilvl w:val="0"/>
          <w:numId w:val="12"/>
        </w:numPr>
        <w:rPr>
          <w:rFonts w:cstheme="minorHAnsi"/>
          <w:sz w:val="24"/>
          <w:szCs w:val="24"/>
        </w:rPr>
      </w:pPr>
      <w:r w:rsidRPr="004F1BD1">
        <w:rPr>
          <w:rFonts w:cstheme="minorHAnsi"/>
          <w:sz w:val="24"/>
          <w:szCs w:val="24"/>
        </w:rPr>
        <w:t>Fully enclosed and automated system operation</w:t>
      </w:r>
    </w:p>
    <w:p w:rsidR="00F67DB1" w:rsidRDefault="00F67DB1" w:rsidP="00F67DB1">
      <w:pPr>
        <w:pStyle w:val="ListParagraph"/>
        <w:numPr>
          <w:ilvl w:val="0"/>
          <w:numId w:val="12"/>
        </w:numPr>
        <w:rPr>
          <w:rFonts w:cstheme="minorHAnsi"/>
          <w:sz w:val="24"/>
          <w:szCs w:val="24"/>
        </w:rPr>
      </w:pPr>
      <w:r w:rsidRPr="004F1BD1">
        <w:rPr>
          <w:rFonts w:cstheme="minorHAnsi"/>
          <w:sz w:val="24"/>
          <w:szCs w:val="24"/>
        </w:rPr>
        <w:t>Handles abrasive, fragile, and fine materials efficiently</w:t>
      </w:r>
    </w:p>
    <w:p w:rsidR="00705D3C" w:rsidRDefault="00705D3C" w:rsidP="00705D3C">
      <w:pPr>
        <w:ind w:left="540"/>
        <w:rPr>
          <w:rFonts w:asciiTheme="majorHAnsi" w:eastAsiaTheme="majorEastAsia" w:hAnsiTheme="majorHAnsi" w:cstheme="majorBidi"/>
          <w:b/>
          <w:bCs/>
          <w:color w:val="2E74B5" w:themeColor="accent1" w:themeShade="BF"/>
          <w:sz w:val="24"/>
          <w:szCs w:val="24"/>
        </w:rPr>
      </w:pPr>
      <w:r>
        <w:rPr>
          <w:rFonts w:asciiTheme="majorHAnsi" w:eastAsiaTheme="majorEastAsia" w:hAnsiTheme="majorHAnsi" w:cstheme="majorBidi"/>
          <w:b/>
          <w:bCs/>
          <w:color w:val="2E74B5" w:themeColor="accent1" w:themeShade="BF"/>
          <w:sz w:val="24"/>
          <w:szCs w:val="24"/>
        </w:rPr>
        <w:t>Technical Specifications:</w:t>
      </w:r>
    </w:p>
    <w:p w:rsidR="00705D3C" w:rsidRPr="00AB2546" w:rsidRDefault="00705D3C" w:rsidP="00705D3C">
      <w:pPr>
        <w:pStyle w:val="ListParagraph"/>
        <w:numPr>
          <w:ilvl w:val="0"/>
          <w:numId w:val="14"/>
        </w:numPr>
        <w:rPr>
          <w:rStyle w:val="Heading1Char"/>
          <w:b w:val="0"/>
          <w:color w:val="auto"/>
          <w:sz w:val="24"/>
          <w:szCs w:val="24"/>
        </w:rPr>
      </w:pPr>
      <w:r w:rsidRPr="00AB2546">
        <w:rPr>
          <w:rStyle w:val="Heading1Char"/>
          <w:color w:val="auto"/>
          <w:sz w:val="24"/>
          <w:szCs w:val="24"/>
        </w:rPr>
        <w:t>Capacity Range:</w:t>
      </w:r>
      <w:r>
        <w:rPr>
          <w:rStyle w:val="Heading1Char"/>
          <w:b w:val="0"/>
          <w:color w:val="auto"/>
          <w:sz w:val="24"/>
          <w:szCs w:val="24"/>
        </w:rPr>
        <w:t xml:space="preserve"> 1 TPH to 10</w:t>
      </w:r>
      <w:r w:rsidRPr="00AB2546">
        <w:rPr>
          <w:rStyle w:val="Heading1Char"/>
          <w:b w:val="0"/>
          <w:color w:val="auto"/>
          <w:sz w:val="24"/>
          <w:szCs w:val="24"/>
        </w:rPr>
        <w:t xml:space="preserve"> TPH. Power, Cement, Steel, Fly Ash, Cement, Lime</w:t>
      </w:r>
    </w:p>
    <w:p w:rsidR="00705D3C" w:rsidRPr="00AB2546" w:rsidRDefault="00705D3C" w:rsidP="00705D3C">
      <w:pPr>
        <w:pStyle w:val="ListParagraph"/>
        <w:numPr>
          <w:ilvl w:val="0"/>
          <w:numId w:val="14"/>
        </w:numPr>
        <w:rPr>
          <w:rStyle w:val="Heading1Char"/>
          <w:b w:val="0"/>
          <w:color w:val="auto"/>
          <w:sz w:val="24"/>
          <w:szCs w:val="24"/>
        </w:rPr>
      </w:pPr>
      <w:r w:rsidRPr="00AB2546">
        <w:rPr>
          <w:rStyle w:val="Heading1Char"/>
          <w:color w:val="auto"/>
          <w:sz w:val="24"/>
          <w:szCs w:val="24"/>
        </w:rPr>
        <w:t>Type of Application:</w:t>
      </w:r>
      <w:r w:rsidRPr="00AB2546">
        <w:rPr>
          <w:rStyle w:val="Heading1Char"/>
          <w:b w:val="0"/>
          <w:color w:val="auto"/>
          <w:sz w:val="24"/>
          <w:szCs w:val="24"/>
        </w:rPr>
        <w:t xml:space="preserve"> Pneumatic dense phase conveying of fine/dry bulk solids over long distance</w:t>
      </w:r>
    </w:p>
    <w:p w:rsidR="00705D3C" w:rsidRPr="00AB2546" w:rsidRDefault="00705D3C" w:rsidP="00705D3C">
      <w:pPr>
        <w:pStyle w:val="ListParagraph"/>
        <w:numPr>
          <w:ilvl w:val="0"/>
          <w:numId w:val="14"/>
        </w:numPr>
        <w:rPr>
          <w:rStyle w:val="Heading1Char"/>
          <w:b w:val="0"/>
          <w:color w:val="auto"/>
          <w:sz w:val="24"/>
          <w:szCs w:val="24"/>
        </w:rPr>
      </w:pPr>
      <w:r w:rsidRPr="00AB2546">
        <w:rPr>
          <w:rStyle w:val="Heading1Char"/>
          <w:color w:val="auto"/>
          <w:sz w:val="24"/>
          <w:szCs w:val="24"/>
        </w:rPr>
        <w:t>Temp:</w:t>
      </w:r>
      <w:r w:rsidRPr="00AB2546">
        <w:rPr>
          <w:rStyle w:val="Heading1Char"/>
          <w:b w:val="0"/>
          <w:color w:val="auto"/>
          <w:sz w:val="24"/>
          <w:szCs w:val="24"/>
        </w:rPr>
        <w:t xml:space="preserve"> Ambient to 150°C. Up to 250°C with special dome valve &amp; pipeline</w:t>
      </w:r>
    </w:p>
    <w:p w:rsidR="00705D3C" w:rsidRPr="00AB2546" w:rsidRDefault="00705D3C" w:rsidP="00705D3C">
      <w:pPr>
        <w:pStyle w:val="ListParagraph"/>
        <w:numPr>
          <w:ilvl w:val="0"/>
          <w:numId w:val="14"/>
        </w:numPr>
        <w:rPr>
          <w:rStyle w:val="Heading1Char"/>
          <w:b w:val="0"/>
          <w:color w:val="auto"/>
          <w:sz w:val="24"/>
          <w:szCs w:val="24"/>
        </w:rPr>
      </w:pPr>
      <w:r w:rsidRPr="00AB2546">
        <w:rPr>
          <w:rStyle w:val="Heading1Char"/>
          <w:color w:val="auto"/>
          <w:sz w:val="24"/>
          <w:szCs w:val="24"/>
        </w:rPr>
        <w:t>Types of System:</w:t>
      </w:r>
      <w:r w:rsidRPr="00AB2546">
        <w:rPr>
          <w:rStyle w:val="Heading1Char"/>
          <w:b w:val="0"/>
          <w:color w:val="auto"/>
          <w:sz w:val="24"/>
          <w:szCs w:val="24"/>
        </w:rPr>
        <w:t xml:space="preserve"> Single Vessel / Twin Vessel / Continuous / Batch / Multi-point Discharge</w:t>
      </w:r>
    </w:p>
    <w:p w:rsidR="00705D3C" w:rsidRDefault="00705D3C" w:rsidP="00705D3C">
      <w:pPr>
        <w:pStyle w:val="ListParagraph"/>
        <w:numPr>
          <w:ilvl w:val="0"/>
          <w:numId w:val="14"/>
        </w:numPr>
        <w:rPr>
          <w:rStyle w:val="Heading1Char"/>
          <w:b w:val="0"/>
          <w:color w:val="auto"/>
          <w:sz w:val="24"/>
          <w:szCs w:val="24"/>
        </w:rPr>
      </w:pPr>
      <w:r w:rsidRPr="00EF73D8">
        <w:rPr>
          <w:rStyle w:val="Heading1Char"/>
          <w:color w:val="auto"/>
          <w:sz w:val="24"/>
          <w:szCs w:val="24"/>
        </w:rPr>
        <w:t>Types of Valve:</w:t>
      </w:r>
      <w:r w:rsidRPr="00EF73D8">
        <w:rPr>
          <w:rStyle w:val="Heading1Char"/>
          <w:b w:val="0"/>
          <w:color w:val="auto"/>
          <w:sz w:val="24"/>
          <w:szCs w:val="24"/>
        </w:rPr>
        <w:t xml:space="preserve"> Dom</w:t>
      </w:r>
      <w:r>
        <w:rPr>
          <w:rStyle w:val="Heading1Char"/>
          <w:b w:val="0"/>
          <w:color w:val="auto"/>
          <w:sz w:val="24"/>
          <w:szCs w:val="24"/>
        </w:rPr>
        <w:t xml:space="preserve">e Valve </w:t>
      </w:r>
    </w:p>
    <w:p w:rsidR="00D478F7" w:rsidRDefault="00D478F7" w:rsidP="00D478F7">
      <w:pPr>
        <w:rPr>
          <w:rStyle w:val="Heading1Char"/>
          <w:b w:val="0"/>
          <w:color w:val="auto"/>
          <w:sz w:val="24"/>
          <w:szCs w:val="24"/>
        </w:rPr>
      </w:pPr>
    </w:p>
    <w:p w:rsidR="00D478F7" w:rsidRDefault="00D478F7" w:rsidP="00D478F7">
      <w:pPr>
        <w:rPr>
          <w:rStyle w:val="Heading1Char"/>
          <w:b w:val="0"/>
          <w:color w:val="auto"/>
          <w:sz w:val="24"/>
          <w:szCs w:val="24"/>
        </w:rPr>
      </w:pPr>
    </w:p>
    <w:p w:rsidR="00D478F7" w:rsidRDefault="00D478F7" w:rsidP="00D478F7">
      <w:pPr>
        <w:rPr>
          <w:rStyle w:val="Heading1Char"/>
          <w:b w:val="0"/>
          <w:color w:val="auto"/>
          <w:sz w:val="24"/>
          <w:szCs w:val="24"/>
        </w:rPr>
      </w:pPr>
    </w:p>
    <w:p w:rsidR="00D478F7" w:rsidRDefault="00D478F7" w:rsidP="00D478F7">
      <w:pPr>
        <w:rPr>
          <w:rStyle w:val="Heading1Char"/>
          <w:b w:val="0"/>
          <w:color w:val="auto"/>
          <w:sz w:val="24"/>
          <w:szCs w:val="24"/>
        </w:rPr>
      </w:pPr>
    </w:p>
    <w:p w:rsidR="00D478F7" w:rsidRDefault="00D478F7" w:rsidP="00D478F7">
      <w:pPr>
        <w:rPr>
          <w:rStyle w:val="Heading1Char"/>
          <w:b w:val="0"/>
          <w:color w:val="auto"/>
          <w:sz w:val="24"/>
          <w:szCs w:val="24"/>
        </w:rPr>
      </w:pPr>
    </w:p>
    <w:p w:rsidR="00D478F7" w:rsidRDefault="00D478F7" w:rsidP="00D478F7">
      <w:pPr>
        <w:rPr>
          <w:rStyle w:val="Heading1Char"/>
          <w:b w:val="0"/>
          <w:color w:val="auto"/>
          <w:sz w:val="24"/>
          <w:szCs w:val="24"/>
        </w:rPr>
      </w:pPr>
    </w:p>
    <w:p w:rsidR="00D478F7" w:rsidRDefault="00D478F7" w:rsidP="00D478F7">
      <w:pPr>
        <w:rPr>
          <w:rStyle w:val="Heading1Char"/>
          <w:b w:val="0"/>
          <w:color w:val="auto"/>
          <w:sz w:val="24"/>
          <w:szCs w:val="24"/>
        </w:rPr>
      </w:pPr>
    </w:p>
    <w:p w:rsidR="00D478F7" w:rsidRDefault="00D478F7" w:rsidP="00D478F7">
      <w:pPr>
        <w:rPr>
          <w:rStyle w:val="Heading1Char"/>
          <w:b w:val="0"/>
          <w:color w:val="auto"/>
          <w:sz w:val="24"/>
          <w:szCs w:val="24"/>
        </w:rPr>
      </w:pPr>
    </w:p>
    <w:p w:rsidR="00D478F7" w:rsidRPr="00D478F7" w:rsidRDefault="00D478F7" w:rsidP="00D478F7">
      <w:pPr>
        <w:rPr>
          <w:rStyle w:val="Heading1Char"/>
          <w:b w:val="0"/>
          <w:color w:val="auto"/>
          <w:sz w:val="24"/>
          <w:szCs w:val="24"/>
        </w:rPr>
      </w:pPr>
      <w:r w:rsidRPr="00D478F7">
        <w:rPr>
          <w:rStyle w:val="Heading1Char"/>
          <w:b w:val="0"/>
          <w:noProof/>
          <w:color w:val="auto"/>
          <w:sz w:val="24"/>
          <w:szCs w:val="24"/>
        </w:rPr>
        <w:lastRenderedPageBreak/>
        <w:drawing>
          <wp:inline distT="0" distB="0" distL="0" distR="0">
            <wp:extent cx="6858000" cy="5140930"/>
            <wp:effectExtent l="0" t="857250" r="0" b="841375"/>
            <wp:docPr id="1" name="Picture 1" descr="\\geaspl\WEBSITE\Web Site Images\03. Material Handling Systems\2. Ash Handling\01. Dense Veyor\20221102_1017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Web Site Images\03. Material Handling Systems\2. Ash Handling\01. Dense Veyor\20221102_10175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6858000" cy="5140930"/>
                    </a:xfrm>
                    <a:prstGeom prst="rect">
                      <a:avLst/>
                    </a:prstGeom>
                    <a:noFill/>
                    <a:ln>
                      <a:noFill/>
                    </a:ln>
                  </pic:spPr>
                </pic:pic>
              </a:graphicData>
            </a:graphic>
          </wp:inline>
        </w:drawing>
      </w:r>
    </w:p>
    <w:p w:rsidR="00F67DB1" w:rsidRPr="00F67DB1" w:rsidRDefault="00F67DB1" w:rsidP="00F67DB1">
      <w:pPr>
        <w:rPr>
          <w:rStyle w:val="Heading1Char"/>
          <w:b w:val="0"/>
          <w:color w:val="auto"/>
          <w:sz w:val="24"/>
          <w:szCs w:val="24"/>
        </w:rPr>
      </w:pPr>
    </w:p>
    <w:sectPr w:rsidR="00F67DB1" w:rsidRPr="00F67DB1"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719CB"/>
    <w:multiLevelType w:val="hybridMultilevel"/>
    <w:tmpl w:val="59300BBE"/>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19365586"/>
    <w:multiLevelType w:val="hybridMultilevel"/>
    <w:tmpl w:val="9A46121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4">
    <w:nsid w:val="1F9311F3"/>
    <w:multiLevelType w:val="hybridMultilevel"/>
    <w:tmpl w:val="A53C8C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CAA292C"/>
    <w:multiLevelType w:val="hybridMultilevel"/>
    <w:tmpl w:val="4FBC57F6"/>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nsid w:val="4220793C"/>
    <w:multiLevelType w:val="hybridMultilevel"/>
    <w:tmpl w:val="97E8044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9">
    <w:nsid w:val="5D100A62"/>
    <w:multiLevelType w:val="hybridMultilevel"/>
    <w:tmpl w:val="FA74F8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11">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500F1F"/>
    <w:multiLevelType w:val="hybridMultilevel"/>
    <w:tmpl w:val="AA74CC8C"/>
    <w:lvl w:ilvl="0" w:tplc="0409000D">
      <w:start w:val="1"/>
      <w:numFmt w:val="bullet"/>
      <w:lvlText w:val=""/>
      <w:lvlJc w:val="left"/>
      <w:pPr>
        <w:ind w:left="157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10"/>
  </w:num>
  <w:num w:numId="3">
    <w:abstractNumId w:val="8"/>
  </w:num>
  <w:num w:numId="4">
    <w:abstractNumId w:val="11"/>
  </w:num>
  <w:num w:numId="5">
    <w:abstractNumId w:val="6"/>
  </w:num>
  <w:num w:numId="6">
    <w:abstractNumId w:val="12"/>
  </w:num>
  <w:num w:numId="7">
    <w:abstractNumId w:val="1"/>
  </w:num>
  <w:num w:numId="8">
    <w:abstractNumId w:val="7"/>
  </w:num>
  <w:num w:numId="9">
    <w:abstractNumId w:val="2"/>
  </w:num>
  <w:num w:numId="10">
    <w:abstractNumId w:val="4"/>
  </w:num>
  <w:num w:numId="11">
    <w:abstractNumId w:val="9"/>
  </w:num>
  <w:num w:numId="1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2"/>
  </w:compat>
  <w:rsids>
    <w:rsidRoot w:val="007F5DBF"/>
    <w:rsid w:val="00051467"/>
    <w:rsid w:val="000559EC"/>
    <w:rsid w:val="00061C8D"/>
    <w:rsid w:val="0007012B"/>
    <w:rsid w:val="00072589"/>
    <w:rsid w:val="00090EAE"/>
    <w:rsid w:val="00095897"/>
    <w:rsid w:val="000C7E12"/>
    <w:rsid w:val="000E5BA3"/>
    <w:rsid w:val="00102123"/>
    <w:rsid w:val="00125C61"/>
    <w:rsid w:val="00165544"/>
    <w:rsid w:val="001752B7"/>
    <w:rsid w:val="00180EA3"/>
    <w:rsid w:val="001A0017"/>
    <w:rsid w:val="001B46ED"/>
    <w:rsid w:val="001E09FF"/>
    <w:rsid w:val="001E6BD1"/>
    <w:rsid w:val="00212FB8"/>
    <w:rsid w:val="00224E61"/>
    <w:rsid w:val="00224F92"/>
    <w:rsid w:val="00292CBE"/>
    <w:rsid w:val="002B5375"/>
    <w:rsid w:val="002D59AB"/>
    <w:rsid w:val="003158B4"/>
    <w:rsid w:val="00322565"/>
    <w:rsid w:val="00342C25"/>
    <w:rsid w:val="003554A8"/>
    <w:rsid w:val="003A1712"/>
    <w:rsid w:val="003B41AC"/>
    <w:rsid w:val="0042504D"/>
    <w:rsid w:val="0043150D"/>
    <w:rsid w:val="004330DB"/>
    <w:rsid w:val="00484767"/>
    <w:rsid w:val="004A5FF4"/>
    <w:rsid w:val="004B5FE6"/>
    <w:rsid w:val="004D23F0"/>
    <w:rsid w:val="004F1BD1"/>
    <w:rsid w:val="00543CD9"/>
    <w:rsid w:val="005452DD"/>
    <w:rsid w:val="0055469B"/>
    <w:rsid w:val="00556FA3"/>
    <w:rsid w:val="00584A06"/>
    <w:rsid w:val="005A147F"/>
    <w:rsid w:val="005B1A5E"/>
    <w:rsid w:val="005B2BA8"/>
    <w:rsid w:val="00611E7B"/>
    <w:rsid w:val="00622E93"/>
    <w:rsid w:val="00625211"/>
    <w:rsid w:val="006441D9"/>
    <w:rsid w:val="0066258A"/>
    <w:rsid w:val="0066372E"/>
    <w:rsid w:val="006A023E"/>
    <w:rsid w:val="006A3098"/>
    <w:rsid w:val="006C41E1"/>
    <w:rsid w:val="006C4FD7"/>
    <w:rsid w:val="006E01C0"/>
    <w:rsid w:val="006F7EB7"/>
    <w:rsid w:val="00705D3C"/>
    <w:rsid w:val="007076E9"/>
    <w:rsid w:val="00710257"/>
    <w:rsid w:val="00723565"/>
    <w:rsid w:val="0073241F"/>
    <w:rsid w:val="0079527C"/>
    <w:rsid w:val="007A424A"/>
    <w:rsid w:val="007C578E"/>
    <w:rsid w:val="007E4C6F"/>
    <w:rsid w:val="007E5FA8"/>
    <w:rsid w:val="007F5DBF"/>
    <w:rsid w:val="00817416"/>
    <w:rsid w:val="008203A1"/>
    <w:rsid w:val="00855358"/>
    <w:rsid w:val="00871D96"/>
    <w:rsid w:val="008D2110"/>
    <w:rsid w:val="008F3C0D"/>
    <w:rsid w:val="009246EA"/>
    <w:rsid w:val="009247C1"/>
    <w:rsid w:val="0093405D"/>
    <w:rsid w:val="009843CB"/>
    <w:rsid w:val="0099365E"/>
    <w:rsid w:val="009A63E8"/>
    <w:rsid w:val="009B400B"/>
    <w:rsid w:val="009D6DC6"/>
    <w:rsid w:val="009E1FDA"/>
    <w:rsid w:val="00A00911"/>
    <w:rsid w:val="00A02616"/>
    <w:rsid w:val="00A21A31"/>
    <w:rsid w:val="00A26C0A"/>
    <w:rsid w:val="00A55857"/>
    <w:rsid w:val="00A71C0E"/>
    <w:rsid w:val="00AB2546"/>
    <w:rsid w:val="00AB5450"/>
    <w:rsid w:val="00AE37CC"/>
    <w:rsid w:val="00B01210"/>
    <w:rsid w:val="00B02F19"/>
    <w:rsid w:val="00B31A4C"/>
    <w:rsid w:val="00B4316B"/>
    <w:rsid w:val="00B57E0D"/>
    <w:rsid w:val="00B66C6C"/>
    <w:rsid w:val="00B95B39"/>
    <w:rsid w:val="00BA40B4"/>
    <w:rsid w:val="00C930EB"/>
    <w:rsid w:val="00CA339D"/>
    <w:rsid w:val="00CE5AC9"/>
    <w:rsid w:val="00D013E3"/>
    <w:rsid w:val="00D02E16"/>
    <w:rsid w:val="00D301D4"/>
    <w:rsid w:val="00D477BA"/>
    <w:rsid w:val="00D478F7"/>
    <w:rsid w:val="00D54B3A"/>
    <w:rsid w:val="00D57E98"/>
    <w:rsid w:val="00D74BC3"/>
    <w:rsid w:val="00D81061"/>
    <w:rsid w:val="00DF44BA"/>
    <w:rsid w:val="00E42AED"/>
    <w:rsid w:val="00E51A70"/>
    <w:rsid w:val="00E541D3"/>
    <w:rsid w:val="00E8649C"/>
    <w:rsid w:val="00EB5841"/>
    <w:rsid w:val="00EF4FEB"/>
    <w:rsid w:val="00EF73D8"/>
    <w:rsid w:val="00F00E87"/>
    <w:rsid w:val="00F03B38"/>
    <w:rsid w:val="00F14AFE"/>
    <w:rsid w:val="00F20775"/>
    <w:rsid w:val="00F331C9"/>
    <w:rsid w:val="00F42CED"/>
    <w:rsid w:val="00F52091"/>
    <w:rsid w:val="00F66921"/>
    <w:rsid w:val="00F67DB1"/>
    <w:rsid w:val="00F7278C"/>
    <w:rsid w:val="00F72BCA"/>
    <w:rsid w:val="00F74758"/>
    <w:rsid w:val="00FD7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0F8126-E249-4ECA-9C0A-7BD70BF6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2DD"/>
    <w:pPr>
      <w:spacing w:line="256" w:lineRule="auto"/>
    </w:pPr>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5452D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5452DD"/>
    <w:rPr>
      <w:rFonts w:asciiTheme="majorHAnsi" w:eastAsiaTheme="majorEastAsia" w:hAnsiTheme="majorHAnsi" w:cstheme="majorBidi"/>
      <w:b/>
      <w:bCs/>
      <w:color w:val="5B9BD5" w:themeColor="accent1"/>
      <w:sz w:val="26"/>
      <w:szCs w:val="26"/>
    </w:rPr>
  </w:style>
  <w:style w:type="paragraph" w:styleId="Title">
    <w:name w:val="Title"/>
    <w:basedOn w:val="Normal"/>
    <w:next w:val="Normal"/>
    <w:link w:val="TitleChar"/>
    <w:uiPriority w:val="10"/>
    <w:qFormat/>
    <w:rsid w:val="00EF4FE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F4FEB"/>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807820473">
      <w:bodyDiv w:val="1"/>
      <w:marLeft w:val="0"/>
      <w:marRight w:val="0"/>
      <w:marTop w:val="0"/>
      <w:marBottom w:val="0"/>
      <w:divBdr>
        <w:top w:val="none" w:sz="0" w:space="0" w:color="auto"/>
        <w:left w:val="none" w:sz="0" w:space="0" w:color="auto"/>
        <w:bottom w:val="none" w:sz="0" w:space="0" w:color="auto"/>
        <w:right w:val="none" w:sz="0" w:space="0" w:color="auto"/>
      </w:divBdr>
    </w:div>
    <w:div w:id="1697120926">
      <w:bodyDiv w:val="1"/>
      <w:marLeft w:val="0"/>
      <w:marRight w:val="0"/>
      <w:marTop w:val="0"/>
      <w:marBottom w:val="0"/>
      <w:divBdr>
        <w:top w:val="none" w:sz="0" w:space="0" w:color="auto"/>
        <w:left w:val="none" w:sz="0" w:space="0" w:color="auto"/>
        <w:bottom w:val="none" w:sz="0" w:space="0" w:color="auto"/>
        <w:right w:val="none" w:sz="0" w:space="0" w:color="auto"/>
      </w:divBdr>
    </w:div>
    <w:div w:id="1795101456">
      <w:bodyDiv w:val="1"/>
      <w:marLeft w:val="0"/>
      <w:marRight w:val="0"/>
      <w:marTop w:val="0"/>
      <w:marBottom w:val="0"/>
      <w:divBdr>
        <w:top w:val="none" w:sz="0" w:space="0" w:color="auto"/>
        <w:left w:val="none" w:sz="0" w:space="0" w:color="auto"/>
        <w:bottom w:val="none" w:sz="0" w:space="0" w:color="auto"/>
        <w:right w:val="none" w:sz="0" w:space="0" w:color="auto"/>
      </w:divBdr>
    </w:div>
    <w:div w:id="1795948717">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48</cp:revision>
  <dcterms:created xsi:type="dcterms:W3CDTF">2026-05-20T07:19:00Z</dcterms:created>
  <dcterms:modified xsi:type="dcterms:W3CDTF">2026-07-04T11:32:00Z</dcterms:modified>
</cp:coreProperties>
</file>