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188" w:rsidRDefault="002E7188" w:rsidP="002E7188">
      <w:pPr>
        <w:pStyle w:val="Heading2"/>
      </w:pPr>
      <w:r>
        <w:t>Bi</w:t>
      </w:r>
      <w:r w:rsidRPr="002E7188">
        <w:t>omas</w:t>
      </w:r>
      <w:r>
        <w:t>s B</w:t>
      </w:r>
      <w:r w:rsidRPr="002E7188">
        <w:t>riquettes</w:t>
      </w:r>
      <w:r>
        <w:t xml:space="preserve">: </w:t>
      </w:r>
      <w:r w:rsidRPr="002E7188">
        <w:t>Clean Fuel for a Greener Tomorrow</w:t>
      </w:r>
    </w:p>
    <w:p w:rsidR="002E7188" w:rsidRDefault="002E7188" w:rsidP="002E7188"/>
    <w:p w:rsidR="00BC27AF" w:rsidRDefault="00BC27AF" w:rsidP="00BC27AF">
      <w:pPr>
        <w:pStyle w:val="Heading3"/>
      </w:pPr>
      <w:r>
        <w:t>Advantages: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Eco-friendly and renewable fuel source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High calorific value with efficient heat generation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Low moisture content for better combustion efficiency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Reduced smoke, ash, and harmful emissions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Uniform size and density for easy handling and storage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Cost-effective alternative to conventional fossil fuels </w:t>
      </w:r>
    </w:p>
    <w:p w:rsidR="00BC27AF" w:rsidRP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 xml:space="preserve">Suitable for automated feeding and combustion systems </w:t>
      </w:r>
    </w:p>
    <w:p w:rsidR="00BC27AF" w:rsidRDefault="00BC27AF" w:rsidP="00BC27A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C27AF">
        <w:t>Utilizes agricultural and biomass waste effectively</w:t>
      </w:r>
    </w:p>
    <w:p w:rsidR="00571AD2" w:rsidRDefault="00571AD2" w:rsidP="00571AD2">
      <w:pPr>
        <w:pStyle w:val="Heading3"/>
      </w:pPr>
      <w:r>
        <w:t>Benefits: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Reduces dependency on coal, furnace oil, and other fossil fuels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Helps in lowering overall fuel and operational costs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Supports sustainable waste management and recycling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Minimizes carbon footprint and environmental pollution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Improves boiler and furnace combustion performance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Reduces storage space compared to loose biomass materials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Ensures cleaner workplace and safer fuel handling </w:t>
      </w:r>
    </w:p>
    <w:p w:rsidR="00571AD2" w:rsidRDefault="00571AD2" w:rsidP="00571AD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Contributes to green energy and sustainable industrial practices </w:t>
      </w:r>
    </w:p>
    <w:p w:rsidR="00DE5894" w:rsidRDefault="00DE5894" w:rsidP="00DE5894">
      <w:pPr>
        <w:spacing w:before="100" w:beforeAutospacing="1" w:after="100" w:afterAutospacing="1" w:line="240" w:lineRule="auto"/>
      </w:pPr>
      <w:r w:rsidRPr="00DE5894">
        <w:rPr>
          <w:noProof/>
        </w:rPr>
        <w:drawing>
          <wp:inline distT="0" distB="0" distL="0" distR="0">
            <wp:extent cx="3531476" cy="3376926"/>
            <wp:effectExtent l="0" t="0" r="0" b="0"/>
            <wp:docPr id="1" name="Picture 1" descr="\\geaspl\WEBSITE\WebSite_Content_Final\4. Metallargicals&amp;Briquettes\2 Biomass Briquettes Division\BiomassBriquet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4. Metallargicals&amp;Briquettes\2 Biomass Briquettes Division\BiomassBriquett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704" cy="339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7188" w:rsidRPr="002E7188" w:rsidRDefault="002E7188" w:rsidP="002E7188"/>
    <w:sectPr w:rsidR="002E7188" w:rsidRPr="002E7188" w:rsidSect="001D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37222"/>
    <w:multiLevelType w:val="multilevel"/>
    <w:tmpl w:val="80E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0A53DE"/>
    <w:multiLevelType w:val="multilevel"/>
    <w:tmpl w:val="8B1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501E9"/>
    <w:rsid w:val="001D3CA7"/>
    <w:rsid w:val="002E7188"/>
    <w:rsid w:val="004C6B6C"/>
    <w:rsid w:val="00571AD2"/>
    <w:rsid w:val="0058465A"/>
    <w:rsid w:val="00AC580F"/>
    <w:rsid w:val="00BC27AF"/>
    <w:rsid w:val="00C501E9"/>
    <w:rsid w:val="00DE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EC6CB5-C79E-438F-BB4D-852FA689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CA7"/>
  </w:style>
  <w:style w:type="paragraph" w:styleId="Heading1">
    <w:name w:val="heading 1"/>
    <w:basedOn w:val="Normal"/>
    <w:next w:val="Normal"/>
    <w:link w:val="Heading1Char"/>
    <w:uiPriority w:val="9"/>
    <w:qFormat/>
    <w:rsid w:val="002E71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1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8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718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AF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6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6</cp:revision>
  <dcterms:created xsi:type="dcterms:W3CDTF">2026-05-21T10:26:00Z</dcterms:created>
  <dcterms:modified xsi:type="dcterms:W3CDTF">2026-07-04T09:47:00Z</dcterms:modified>
</cp:coreProperties>
</file>