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pBdr>
          <w:bottom w:val="single" w:sz="18" w:space="4" w:color="F2B300"/>
        </w:pBdr>
      </w:pPr>
      <w:r>
        <w:t>Splunk Daily Operations Guide</w:t>
      </w:r>
    </w:p>
    <w:p>
      <w:r>
        <w:rPr>
          <w:color w:val="595959"/>
          <w:sz w:val="20"/>
        </w:rPr>
        <w:t>Lab SIEM: DMZH1_SIEM 10.1.20.15  |  Splunk Enterprise 10.6</w:t>
      </w:r>
    </w:p>
    <w:p>
      <w:r>
        <w:t>How to check the lab's security monitoring each day. Everything here is read-only: it does not change Splunk.</w:t>
      </w:r>
    </w:p>
    <w:p>
      <w:pPr>
        <w:pStyle w:val="Heading1"/>
        <w:keepNext/>
      </w:pPr>
      <w:r>
        <w:t>The setup in brief</w:t>
      </w:r>
    </w:p>
    <w:p>
      <w:pPr>
        <w:spacing w:after="280"/>
      </w:pPr>
      <w:r>
        <w:drawing>
          <wp:inline xmlns:a="http://schemas.openxmlformats.org/drawingml/2006/main" xmlns:pic="http://schemas.openxmlformats.org/drawingml/2006/picture">
            <wp:extent cx="5940000" cy="113558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tu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135588"/>
                    </a:xfrm>
                    <a:prstGeom prst="rect"/>
                    <a:ln w="9525">
                      <a:solidFill>
                        <a:srgbClr val="A6A6A6"/>
                      </a:solidFill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474"/>
            <w:shd w:val="clear" w:color="auto" w:fill="003C77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Index</w:t>
            </w:r>
          </w:p>
        </w:tc>
        <w:tc>
          <w:tcPr>
            <w:tcW w:type="dxa" w:w="5329"/>
            <w:shd w:val="clear" w:color="auto" w:fill="003C77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What is in it</w:t>
            </w:r>
          </w:p>
        </w:tc>
        <w:tc>
          <w:tcPr>
            <w:tcW w:type="dxa" w:w="2835"/>
            <w:shd w:val="clear" w:color="auto" w:fill="003C77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Comes from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>wineventlog</w:t>
            </w:r>
          </w:p>
        </w:tc>
        <w:tc>
          <w:tcPr>
            <w:tcW w:type="dxa" w:w="5329"/>
          </w:tcPr>
          <w:p>
            <w:pPr>
              <w:spacing w:after="0"/>
            </w:pPr>
            <w:r>
              <w:rPr>
                <w:sz w:val="19"/>
              </w:rPr>
              <w:t>Windows event logs: logons, accounts, services, PowerShell, Defender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9"/>
              </w:rPr>
              <w:t>9 Windows servers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>sysmon</w:t>
            </w:r>
          </w:p>
        </w:tc>
        <w:tc>
          <w:tcPr>
            <w:tcW w:type="dxa" w:w="5329"/>
          </w:tcPr>
          <w:p>
            <w:pPr>
              <w:spacing w:after="0"/>
            </w:pPr>
            <w:r>
              <w:rPr>
                <w:sz w:val="19"/>
              </w:rPr>
              <w:t>Process starts, network connections, file and registry activity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9"/>
              </w:rPr>
              <w:t>9 Windows servers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>netdev</w:t>
            </w:r>
          </w:p>
        </w:tc>
        <w:tc>
          <w:tcPr>
            <w:tcW w:type="dxa" w:w="5329"/>
          </w:tcPr>
          <w:p>
            <w:pPr>
              <w:spacing w:after="0"/>
            </w:pPr>
            <w:r>
              <w:rPr>
                <w:sz w:val="19"/>
              </w:rPr>
              <w:t>Switch and firewall logs: logins, links, config changes, denied traffic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9"/>
              </w:rPr>
              <w:t>8 switches + 3 firewalls, via Scribbler</w:t>
            </w:r>
          </w:p>
        </w:tc>
      </w:tr>
    </w:tbl>
    <w:p>
      <w:pPr>
        <w:spacing w:after="40"/>
      </w:pPr>
    </w:p>
    <w:p>
      <w:pPr>
        <w:pStyle w:val="ListBullet"/>
      </w:pPr>
      <w:r>
        <w:rPr>
          <w:b/>
        </w:rPr>
        <w:t>Times in Splunk are UTC.</w:t>
      </w:r>
      <w:r>
        <w:t xml:space="preserve"> Lab local time is UTC + 8 hours (06:00 in Splunk = 14:00 local).</w:t>
      </w:r>
    </w:p>
    <w:p>
      <w:pPr>
        <w:pStyle w:val="ListBullet"/>
      </w:pPr>
      <w:r>
        <w:t>Alerts are checked every 5 minutes (ESCU every hour). There is no e-mail: alerts only show in Splunk.</w:t>
      </w:r>
    </w:p>
    <w:p>
      <w:pPr>
        <w:pStyle w:val="ListBullet"/>
      </w:pPr>
      <w:r>
        <w:t>This guide only looks at data. Nothing in it changes Splunk.</w:t>
      </w:r>
    </w:p>
    <w:p>
      <w:pPr>
        <w:pStyle w:val="Heading1"/>
        <w:keepNext/>
      </w:pPr>
      <w:r>
        <w:t>Daily check (about 10 minutes)</w:t>
      </w:r>
    </w:p>
    <w:p>
      <w:pPr>
        <w:pStyle w:val="ListNumber"/>
      </w:pPr>
      <w:r>
        <w:t xml:space="preserve">Open the </w:t>
      </w:r>
      <w:r>
        <w:rPr>
          <w:b/>
        </w:rPr>
        <w:t>Lab Security Overview</w:t>
      </w:r>
      <w:r>
        <w:t xml:space="preserve"> dashboard (steps 1 and 2).</w:t>
      </w:r>
    </w:p>
    <w:p>
      <w:pPr>
        <w:pStyle w:val="ListNumber"/>
      </w:pPr>
      <w:r>
        <w:rPr>
          <w:b/>
        </w:rPr>
        <w:t>Hosts reporting</w:t>
      </w:r>
      <w:r>
        <w:t xml:space="preserve"> shows </w:t>
      </w:r>
      <w:r>
        <w:rPr>
          <w:b/>
        </w:rPr>
        <w:t>9</w:t>
      </w:r>
      <w:r>
        <w:t xml:space="preserve"> and every forwarder is </w:t>
      </w:r>
      <w:r>
        <w:rPr>
          <w:b/>
        </w:rPr>
        <w:t>OK</w:t>
      </w:r>
      <w:r>
        <w:t xml:space="preserve"> (steps 3 and 4).</w:t>
      </w:r>
    </w:p>
    <w:p>
      <w:pPr>
        <w:pStyle w:val="ListNumber"/>
      </w:pPr>
      <w:r>
        <w:t xml:space="preserve">Every network device is </w:t>
      </w:r>
      <w:r>
        <w:rPr>
          <w:b/>
        </w:rPr>
        <w:t>OK</w:t>
      </w:r>
      <w:r>
        <w:t xml:space="preserve"> and the Scribbler bridge shows </w:t>
      </w:r>
      <w:r>
        <w:rPr>
          <w:b/>
        </w:rPr>
        <w:t>ok</w:t>
      </w:r>
      <w:r>
        <w:t xml:space="preserve"> (step 5).</w:t>
      </w:r>
    </w:p>
    <w:p>
      <w:pPr>
        <w:pStyle w:val="ListNumber"/>
      </w:pPr>
      <w:r>
        <w:rPr>
          <w:b/>
        </w:rPr>
        <w:t>Alerts fired</w:t>
      </w:r>
      <w:r>
        <w:t xml:space="preserve"> is </w:t>
      </w:r>
      <w:r>
        <w:rPr>
          <w:b/>
        </w:rPr>
        <w:t>0</w:t>
      </w:r>
      <w:r>
        <w:t>, or open each new alert (steps 9 to 11).</w:t>
      </w:r>
    </w:p>
    <w:p>
      <w:pPr>
        <w:pStyle w:val="ListNumber"/>
      </w:pPr>
      <w:r>
        <w:t>Skim config changes, failed logons, account changes and logons for anything unexpected (steps 6 to 8).</w:t>
      </w:r>
    </w:p>
    <w:p>
      <w:pPr>
        <w:pStyle w:val="ListNumber"/>
      </w:pPr>
      <w:r>
        <w:t>Write down anything odd and tell the lab operator.</w:t>
      </w:r>
    </w:p>
    <w:p>
      <w:pPr>
        <w:pStyle w:val="Heading1"/>
      </w:pPr>
      <w:r>
        <w:t>Step by step</w:t>
      </w:r>
    </w:p>
    <w:p>
      <w:pPr>
        <w:pStyle w:val="Heading2"/>
        <w:keepNext/>
      </w:pPr>
      <w:r>
        <w:t>Open the dashboard</w:t>
      </w:r>
    </w:p>
    <w:p>
      <w:pPr>
        <w:keepNext/>
        <w:spacing w:after="80"/>
      </w:pPr>
      <w:r>
        <w:rPr>
          <w:b/>
          <w:color w:val="003C77"/>
        </w:rPr>
        <w:t xml:space="preserve">Step 1   </w:t>
      </w:r>
      <w:r>
        <w:t xml:space="preserve">Open </w:t>
      </w:r>
      <w:r>
        <w:rPr>
          <w:b/>
        </w:rPr>
        <w:t>http://10.1.20.15:8000</w:t>
      </w:r>
      <w:r>
        <w:t xml:space="preserve"> in a browser and log in with your Splunk account.</w:t>
      </w:r>
    </w:p>
    <w:p>
      <w:pPr>
        <w:spacing w:after="280"/>
      </w:pPr>
      <w:r>
        <w:drawing>
          <wp:inline xmlns:a="http://schemas.openxmlformats.org/drawingml/2006/main" xmlns:pic="http://schemas.openxmlformats.org/drawingml/2006/picture">
            <wp:extent cx="5580000" cy="228300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283003"/>
                    </a:xfrm>
                    <a:prstGeom prst="rect"/>
                    <a:ln w="9525">
                      <a:solidFill>
                        <a:srgbClr val="A6A6A6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keepNext/>
        <w:spacing w:after="80"/>
      </w:pPr>
      <w:r>
        <w:rPr>
          <w:b/>
          <w:color w:val="003C77"/>
        </w:rPr>
        <w:t xml:space="preserve">Step 2   </w:t>
      </w:r>
      <w:r>
        <w:t xml:space="preserve">On the home page, click </w:t>
      </w:r>
      <w:r>
        <w:rPr>
          <w:b/>
        </w:rPr>
        <w:t>Lab Security</w:t>
      </w:r>
      <w:r>
        <w:t xml:space="preserve"> in the Apps list. It opens the </w:t>
      </w:r>
      <w:r>
        <w:rPr>
          <w:b/>
        </w:rPr>
        <w:t>Lab Security Overview</w:t>
      </w:r>
      <w:r>
        <w:t xml:space="preserve"> dashboard.</w:t>
      </w:r>
    </w:p>
    <w:p>
      <w:pPr>
        <w:spacing w:after="280"/>
      </w:pPr>
      <w:r>
        <w:drawing>
          <wp:inline xmlns:a="http://schemas.openxmlformats.org/drawingml/2006/main" xmlns:pic="http://schemas.openxmlformats.org/drawingml/2006/picture">
            <wp:extent cx="5580000" cy="352421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524211"/>
                    </a:xfrm>
                    <a:prstGeom prst="rect"/>
                    <a:ln w="9525">
                      <a:solidFill>
                        <a:srgbClr val="A6A6A6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Heading2"/>
        <w:keepNext/>
      </w:pPr>
      <w:r>
        <w:t>Read the dashboard</w:t>
      </w:r>
    </w:p>
    <w:p>
      <w:pPr>
        <w:keepNext/>
        <w:spacing w:after="80"/>
      </w:pPr>
      <w:r>
        <w:rPr>
          <w:b/>
          <w:color w:val="003C77"/>
        </w:rPr>
        <w:t xml:space="preserve">Step 3   </w:t>
      </w:r>
      <w:r>
        <w:rPr>
          <w:b/>
        </w:rPr>
        <w:t>1</w:t>
      </w:r>
      <w:r>
        <w:t xml:space="preserve"> Time range: last 24 hours by default; change it to look further back. </w:t>
      </w:r>
      <w:r>
        <w:rPr>
          <w:b/>
        </w:rPr>
        <w:t>2</w:t>
      </w:r>
      <w:r>
        <w:t xml:space="preserve"> Host: show the Windows panels for one server only. </w:t>
      </w:r>
      <w:r>
        <w:rPr>
          <w:b/>
        </w:rPr>
        <w:t>3</w:t>
      </w:r>
      <w:r>
        <w:t xml:space="preserve"> Hosts reporting should be </w:t>
      </w:r>
      <w:r>
        <w:rPr>
          <w:b/>
        </w:rPr>
        <w:t>9</w:t>
      </w:r>
      <w:r>
        <w:t xml:space="preserve"> and green. </w:t>
      </w:r>
      <w:r>
        <w:rPr>
          <w:b/>
        </w:rPr>
        <w:t>4</w:t>
      </w:r>
      <w:r>
        <w:t xml:space="preserve"> Alerts fired: above 0 turns red; check the alerts (steps 9 to 11).</w:t>
      </w:r>
    </w:p>
    <w:p>
      <w:pPr>
        <w:spacing w:after="280"/>
      </w:pPr>
      <w:r>
        <w:drawing>
          <wp:inline xmlns:a="http://schemas.openxmlformats.org/drawingml/2006/main" xmlns:pic="http://schemas.openxmlformats.org/drawingml/2006/picture">
            <wp:extent cx="5580000" cy="16275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627500"/>
                    </a:xfrm>
                    <a:prstGeom prst="rect"/>
                    <a:ln w="9525">
                      <a:solidFill>
                        <a:srgbClr val="A6A6A6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keepNext/>
        <w:spacing w:after="80"/>
      </w:pPr>
      <w:r>
        <w:rPr>
          <w:b/>
          <w:color w:val="003C77"/>
        </w:rPr>
        <w:t xml:space="preserve">Step 4   </w:t>
      </w:r>
      <w:r>
        <w:rPr>
          <w:b/>
        </w:rPr>
        <w:t>1</w:t>
      </w:r>
      <w:r>
        <w:t xml:space="preserve"> Forwarder status: every server should be </w:t>
      </w:r>
      <w:r>
        <w:rPr>
          <w:b/>
        </w:rPr>
        <w:t>OK</w:t>
      </w:r>
      <w:r>
        <w:t xml:space="preserve">. </w:t>
      </w:r>
      <w:r>
        <w:rPr>
          <w:b/>
        </w:rPr>
        <w:t>SILENT</w:t>
      </w:r>
      <w:r>
        <w:t xml:space="preserve"> means nothing received for 15 minutes (server off, forwarder stopped, or network). </w:t>
      </w:r>
      <w:r>
        <w:rPr>
          <w:b/>
        </w:rPr>
        <w:t>2</w:t>
      </w:r>
      <w:r>
        <w:t xml:space="preserve"> Recent alerts: newest first.</w:t>
      </w:r>
    </w:p>
    <w:p>
      <w:pPr>
        <w:spacing w:after="280"/>
      </w:pPr>
      <w:r>
        <w:drawing>
          <wp:inline xmlns:a="http://schemas.openxmlformats.org/drawingml/2006/main" xmlns:pic="http://schemas.openxmlformats.org/drawingml/2006/picture">
            <wp:extent cx="5580000" cy="156162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561625"/>
                    </a:xfrm>
                    <a:prstGeom prst="rect"/>
                    <a:ln w="9525">
                      <a:solidFill>
                        <a:srgbClr val="A6A6A6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keepNext/>
        <w:spacing w:after="80"/>
      </w:pPr>
      <w:r>
        <w:rPr>
          <w:b/>
          <w:color w:val="003C77"/>
        </w:rPr>
        <w:t xml:space="preserve">Step 5   </w:t>
      </w:r>
      <w:r>
        <w:rPr>
          <w:b/>
        </w:rPr>
        <w:t>1</w:t>
      </w:r>
      <w:r>
        <w:t xml:space="preserve"> Network devices (scroll the table right to see </w:t>
      </w:r>
      <w:r>
        <w:rPr>
          <w:b/>
        </w:rPr>
        <w:t>status</w:t>
      </w:r>
      <w:r>
        <w:t xml:space="preserve">): each should be </w:t>
      </w:r>
      <w:r>
        <w:rPr>
          <w:b/>
        </w:rPr>
        <w:t>OK</w:t>
      </w:r>
      <w:r>
        <w:t xml:space="preserve">. </w:t>
      </w:r>
      <w:r>
        <w:rPr>
          <w:b/>
        </w:rPr>
        <w:t>QUIET</w:t>
      </w:r>
      <w:r>
        <w:t xml:space="preserve"> = no logs for 48 hours, </w:t>
      </w:r>
      <w:r>
        <w:rPr>
          <w:b/>
        </w:rPr>
        <w:t>NEVER</w:t>
      </w:r>
      <w:r>
        <w:t xml:space="preserve"> = not sending logs yet. </w:t>
      </w:r>
      <w:r>
        <w:rPr>
          <w:b/>
        </w:rPr>
        <w:t>2</w:t>
      </w:r>
      <w:r>
        <w:t xml:space="preserve"> Scribbler bridge must show </w:t>
      </w:r>
      <w:r>
        <w:rPr>
          <w:b/>
        </w:rPr>
        <w:t>ok</w:t>
      </w:r>
      <w:r>
        <w:t xml:space="preserve">. </w:t>
      </w:r>
      <w:r>
        <w:rPr>
          <w:b/>
        </w:rPr>
        <w:t>3</w:t>
      </w:r>
      <w:r>
        <w:t xml:space="preserve"> Recent network alerts (LAB NET).</w:t>
      </w:r>
    </w:p>
    <w:p>
      <w:pPr>
        <w:spacing w:after="280"/>
      </w:pPr>
      <w:r>
        <w:drawing>
          <wp:inline xmlns:a="http://schemas.openxmlformats.org/drawingml/2006/main" xmlns:pic="http://schemas.openxmlformats.org/drawingml/2006/picture">
            <wp:extent cx="5580000" cy="330925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09250"/>
                    </a:xfrm>
                    <a:prstGeom prst="rect"/>
                    <a:ln w="9525">
                      <a:solidFill>
                        <a:srgbClr val="A6A6A6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keepNext/>
        <w:spacing w:after="80"/>
      </w:pPr>
      <w:r>
        <w:rPr>
          <w:b/>
          <w:color w:val="003C77"/>
        </w:rPr>
        <w:t xml:space="preserve">Step 6   </w:t>
      </w:r>
      <w:r>
        <w:rPr>
          <w:b/>
        </w:rPr>
        <w:t>1</w:t>
      </w:r>
      <w:r>
        <w:t xml:space="preserve"> Network configuration changes: who changed what on a switch or firewall. Each should be planned work you know about. </w:t>
      </w:r>
      <w:r>
        <w:rPr>
          <w:b/>
        </w:rPr>
        <w:t>2</w:t>
      </w:r>
      <w:r>
        <w:t xml:space="preserve"> Switch events by type (logins, links, config). </w:t>
      </w:r>
      <w:r>
        <w:rPr>
          <w:b/>
        </w:rPr>
        <w:t>3</w:t>
      </w:r>
      <w:r>
        <w:t xml:space="preserve"> Top denied sources: addresses the firewalls blocked most.</w:t>
      </w:r>
    </w:p>
    <w:p>
      <w:pPr>
        <w:spacing w:after="280"/>
      </w:pPr>
      <w:r>
        <w:drawing>
          <wp:inline xmlns:a="http://schemas.openxmlformats.org/drawingml/2006/main" xmlns:pic="http://schemas.openxmlformats.org/drawingml/2006/picture">
            <wp:extent cx="5580000" cy="330925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09250"/>
                    </a:xfrm>
                    <a:prstGeom prst="rect"/>
                    <a:ln w="9525">
                      <a:solidFill>
                        <a:srgbClr val="A6A6A6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keepNext/>
        <w:spacing w:after="80"/>
      </w:pPr>
      <w:r>
        <w:rPr>
          <w:b/>
          <w:color w:val="003C77"/>
        </w:rPr>
        <w:t xml:space="preserve">Step 7   </w:t>
      </w:r>
      <w:r>
        <w:t xml:space="preserve">Windows activity: </w:t>
      </w:r>
      <w:r>
        <w:rPr>
          <w:b/>
        </w:rPr>
        <w:t>1</w:t>
      </w:r>
      <w:r>
        <w:t xml:space="preserve"> failed logons, </w:t>
      </w:r>
      <w:r>
        <w:rPr>
          <w:b/>
        </w:rPr>
        <w:t>2</w:t>
      </w:r>
      <w:r>
        <w:t xml:space="preserve"> new users and group changes. (Shown for the last 7 days; on a quiet day these panels say *No results found*, which is normal.)</w:t>
      </w:r>
    </w:p>
    <w:p>
      <w:pPr>
        <w:spacing w:after="280"/>
      </w:pPr>
      <w:r>
        <w:drawing>
          <wp:inline xmlns:a="http://schemas.openxmlformats.org/drawingml/2006/main" xmlns:pic="http://schemas.openxmlformats.org/drawingml/2006/picture">
            <wp:extent cx="5580000" cy="330925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09250"/>
                    </a:xfrm>
                    <a:prstGeom prst="rect"/>
                    <a:ln w="9525">
                      <a:solidFill>
                        <a:srgbClr val="A6A6A6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keepNext/>
        <w:spacing w:after="80"/>
      </w:pPr>
      <w:r>
        <w:rPr>
          <w:b/>
          <w:color w:val="003C77"/>
        </w:rPr>
        <w:t xml:space="preserve">Step 8   </w:t>
      </w:r>
      <w:r>
        <w:rPr>
          <w:b/>
        </w:rPr>
        <w:t>1</w:t>
      </w:r>
      <w:r>
        <w:t xml:space="preserve"> RDP and console logons, </w:t>
      </w:r>
      <w:r>
        <w:rPr>
          <w:b/>
        </w:rPr>
        <w:t>2</w:t>
      </w:r>
      <w:r>
        <w:t xml:space="preserve"> newly installed services. Look for accounts, sources or times you do not expect.</w:t>
      </w:r>
    </w:p>
    <w:p>
      <w:pPr>
        <w:spacing w:after="280"/>
      </w:pPr>
      <w:r>
        <w:drawing>
          <wp:inline xmlns:a="http://schemas.openxmlformats.org/drawingml/2006/main" xmlns:pic="http://schemas.openxmlformats.org/drawingml/2006/picture">
            <wp:extent cx="5580000" cy="330925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09250"/>
                    </a:xfrm>
                    <a:prstGeom prst="rect"/>
                    <a:ln w="9525">
                      <a:solidFill>
                        <a:srgbClr val="A6A6A6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Heading2"/>
        <w:keepNext/>
      </w:pPr>
      <w:r>
        <w:t>Check the alerts</w:t>
      </w:r>
    </w:p>
    <w:p>
      <w:pPr>
        <w:keepNext/>
        <w:spacing w:after="80"/>
      </w:pPr>
      <w:r>
        <w:rPr>
          <w:b/>
          <w:color w:val="003C77"/>
        </w:rPr>
        <w:t xml:space="preserve">Step 9   </w:t>
      </w:r>
      <w:r>
        <w:t xml:space="preserve">Click the </w:t>
      </w:r>
      <w:r>
        <w:rPr>
          <w:b/>
        </w:rPr>
        <w:t>Activity</w:t>
      </w:r>
      <w:r>
        <w:t xml:space="preserve"> icon at the top, then </w:t>
      </w:r>
      <w:r>
        <w:rPr>
          <w:b/>
        </w:rPr>
        <w:t>Triggered Alerts</w:t>
      </w:r>
      <w:r>
        <w:t>.</w:t>
      </w:r>
    </w:p>
    <w:p>
      <w:pPr>
        <w:spacing w:after="280"/>
      </w:pPr>
      <w:r>
        <w:drawing>
          <wp:inline xmlns:a="http://schemas.openxmlformats.org/drawingml/2006/main" xmlns:pic="http://schemas.openxmlformats.org/drawingml/2006/picture">
            <wp:extent cx="5580000" cy="1398801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398801"/>
                    </a:xfrm>
                    <a:prstGeom prst="rect"/>
                    <a:ln w="9525">
                      <a:solidFill>
                        <a:srgbClr val="A6A6A6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keepNext/>
        <w:spacing w:after="80"/>
      </w:pPr>
      <w:r>
        <w:rPr>
          <w:b/>
          <w:color w:val="003C77"/>
        </w:rPr>
        <w:t xml:space="preserve">Step 10   </w:t>
      </w:r>
      <w:r>
        <w:t xml:space="preserve">Check </w:t>
      </w:r>
      <w:r>
        <w:rPr>
          <w:b/>
        </w:rPr>
        <w:t>App</w:t>
      </w:r>
      <w:r>
        <w:t xml:space="preserve"> shows </w:t>
      </w:r>
      <w:r>
        <w:rPr>
          <w:b/>
        </w:rPr>
        <w:t>Lab Security</w:t>
      </w:r>
      <w:r>
        <w:t xml:space="preserve">: the list then has the LAB, LAB NET and ESCU alerts, newest on top. Click </w:t>
      </w:r>
      <w:r>
        <w:rPr>
          <w:b/>
        </w:rPr>
        <w:t>View Results</w:t>
      </w:r>
      <w:r>
        <w:t xml:space="preserve"> to see what fired an alert. Do not use </w:t>
      </w:r>
      <w:r>
        <w:rPr>
          <w:b/>
        </w:rPr>
        <w:t>Edit Alert</w:t>
      </w:r>
      <w:r>
        <w:t xml:space="preserve"> or </w:t>
      </w:r>
      <w:r>
        <w:rPr>
          <w:b/>
        </w:rPr>
        <w:t>Delete</w:t>
      </w:r>
      <w:r>
        <w:t>.</w:t>
      </w:r>
    </w:p>
    <w:p>
      <w:pPr>
        <w:spacing w:after="280"/>
      </w:pPr>
      <w:r>
        <w:drawing>
          <wp:inline xmlns:a="http://schemas.openxmlformats.org/drawingml/2006/main" xmlns:pic="http://schemas.openxmlformats.org/drawingml/2006/picture">
            <wp:extent cx="5580000" cy="1550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550000"/>
                    </a:xfrm>
                    <a:prstGeom prst="rect"/>
                    <a:ln w="9525">
                      <a:solidFill>
                        <a:srgbClr val="A6A6A6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keepNext/>
        <w:spacing w:after="80"/>
      </w:pPr>
      <w:r>
        <w:rPr>
          <w:b/>
          <w:color w:val="003C77"/>
        </w:rPr>
        <w:t xml:space="preserve">Step 11   </w:t>
      </w:r>
      <w:r>
        <w:t>The results open in a new tab: the time, the device or host, and what happened. Compare it with planned work; tell the lab operator about anything unexpected.</w:t>
      </w:r>
    </w:p>
    <w:p>
      <w:pPr>
        <w:spacing w:after="280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  <a:ln w="9525">
                      <a:solidFill>
                        <a:srgbClr val="A6A6A6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Heading2"/>
        <w:keepNext/>
      </w:pPr>
      <w:r>
        <w:t>Search the logs</w:t>
      </w:r>
    </w:p>
    <w:p>
      <w:pPr>
        <w:keepNext/>
        <w:spacing w:after="80"/>
      </w:pPr>
      <w:r>
        <w:rPr>
          <w:b/>
          <w:color w:val="003C77"/>
        </w:rPr>
        <w:t xml:space="preserve">Step 12   </w:t>
      </w:r>
      <w:r>
        <w:t xml:space="preserve">Click </w:t>
      </w:r>
      <w:r>
        <w:rPr>
          <w:b/>
        </w:rPr>
        <w:t>Search</w:t>
      </w:r>
      <w:r>
        <w:t xml:space="preserve"> in the left bar. Type a search that starts with </w:t>
      </w:r>
      <w:r>
        <w:rPr>
          <w:rFonts w:ascii="Consolas" w:hAnsi="Consolas"/>
        </w:rPr>
        <w:t>index=</w:t>
      </w:r>
      <w:r>
        <w:t xml:space="preserve">, pick the time range, press </w:t>
      </w:r>
      <w:r>
        <w:rPr>
          <w:b/>
        </w:rPr>
        <w:t>Enter</w:t>
      </w:r>
      <w:r>
        <w:t>. Example: everything switch SW-Ops (192.168.30.30) logged in the last 24 hours.</w:t>
      </w:r>
    </w:p>
    <w:p>
      <w:pPr>
        <w:spacing w:after="280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  <a:ln w="9525">
                      <a:solidFill>
                        <a:srgbClr val="A6A6A6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keepNext/>
        <w:spacing w:after="80"/>
      </w:pPr>
      <w:r>
        <w:rPr>
          <w:b/>
          <w:color w:val="003C77"/>
        </w:rPr>
        <w:t xml:space="preserve">Step 13   </w:t>
      </w:r>
      <w:r>
        <w:t xml:space="preserve">Each event shows its time and message. Click a field on the left, such as </w:t>
      </w:r>
      <w:r>
        <w:rPr>
          <w:b/>
        </w:rPr>
        <w:t>host</w:t>
      </w:r>
      <w:r>
        <w:t>, to see its values; click a value to narrow the search.</w:t>
      </w:r>
    </w:p>
    <w:p>
      <w:pPr>
        <w:spacing w:after="280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  <a:ln w="9525">
                      <a:solidFill>
                        <a:srgbClr val="A6A6A6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Heading1"/>
        <w:keepNext/>
      </w:pPr>
      <w:r>
        <w:t>When something is not green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608"/>
            <w:shd w:val="clear" w:color="auto" w:fill="003C77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You see</w:t>
            </w:r>
          </w:p>
        </w:tc>
        <w:tc>
          <w:tcPr>
            <w:tcW w:type="dxa" w:w="3402"/>
            <w:shd w:val="clear" w:color="auto" w:fill="003C77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Usually means</w:t>
            </w:r>
          </w:p>
        </w:tc>
        <w:tc>
          <w:tcPr>
            <w:tcW w:type="dxa" w:w="3628"/>
            <w:shd w:val="clear" w:color="auto" w:fill="003C77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What to do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>
              <w:rPr>
                <w:sz w:val="19"/>
              </w:rPr>
              <w:t xml:space="preserve">Hosts reporting below 9, or a host </w:t>
            </w:r>
            <w:r>
              <w:rPr>
                <w:b/>
                <w:sz w:val="19"/>
              </w:rPr>
              <w:t>SILENT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sz w:val="19"/>
              </w:rPr>
              <w:t>Server off or restarting, forwarder stopped, or network path down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sz w:val="19"/>
              </w:rPr>
              <w:t>Check the server is running. Still silent after 15 minutes: tell the operator.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>
              <w:rPr>
                <w:sz w:val="19"/>
              </w:rPr>
              <w:t xml:space="preserve">Network device </w:t>
            </w:r>
            <w:r>
              <w:rPr>
                <w:b/>
                <w:sz w:val="19"/>
              </w:rPr>
              <w:t>QUIET</w:t>
            </w:r>
            <w:r>
              <w:rPr>
                <w:sz w:val="19"/>
              </w:rPr>
              <w:t xml:space="preserve"> or </w:t>
            </w:r>
            <w:r>
              <w:rPr>
                <w:b/>
                <w:sz w:val="19"/>
              </w:rPr>
              <w:t>NEVER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sz w:val="19"/>
              </w:rPr>
              <w:t>Device off, logging off, or the path to Scribbler broken. Quiet switches log very little, so QUIET can be normal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sz w:val="19"/>
              </w:rPr>
              <w:t>Tell the operator if it stays QUIET for more than a day.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>
              <w:rPr>
                <w:sz w:val="19"/>
              </w:rPr>
              <w:t xml:space="preserve">Scribbler bridge </w:t>
            </w:r>
            <w:r>
              <w:rPr>
                <w:b/>
                <w:sz w:val="19"/>
              </w:rPr>
              <w:t>STALE</w:t>
            </w:r>
            <w:r>
              <w:rPr>
                <w:sz w:val="19"/>
              </w:rPr>
              <w:t xml:space="preserve">, </w:t>
            </w:r>
            <w:r>
              <w:rPr>
                <w:b/>
                <w:sz w:val="19"/>
              </w:rPr>
              <w:t>error</w:t>
            </w:r>
            <w:r>
              <w:rPr>
                <w:sz w:val="19"/>
              </w:rPr>
              <w:t xml:space="preserve"> or </w:t>
            </w:r>
            <w:r>
              <w:rPr>
                <w:b/>
                <w:sz w:val="19"/>
              </w:rPr>
              <w:t>NO HEARTBEAT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sz w:val="19"/>
              </w:rPr>
              <w:t>Network logs are no longer reaching Splunk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sz w:val="19"/>
              </w:rPr>
              <w:t>Tell the operator (log server DMZH1_LogServer).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>
              <w:rPr>
                <w:b/>
                <w:sz w:val="19"/>
              </w:rPr>
              <w:t>Alerts fired</w:t>
            </w:r>
            <w:r>
              <w:rPr>
                <w:sz w:val="19"/>
              </w:rPr>
              <w:t xml:space="preserve"> above 0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sz w:val="19"/>
              </w:rPr>
              <w:t>A rule matched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sz w:val="19"/>
              </w:rPr>
              <w:t>Open it (steps 9 to 11). Planned work: note it. Otherwise tell the operator.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>
              <w:rPr>
                <w:sz w:val="19"/>
              </w:rPr>
              <w:t>A config change you did not expect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sz w:val="19"/>
              </w:rPr>
              <w:t>Someone changed a switch or firewall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sz w:val="19"/>
              </w:rPr>
              <w:t>Note device, user and time; tell the operator.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Useful searches</w:t>
      </w:r>
    </w:p>
    <w:p>
      <w:r>
        <w:t xml:space="preserve">Paste into </w:t>
      </w:r>
      <w:r>
        <w:rPr>
          <w:b/>
        </w:rPr>
        <w:t>Search</w:t>
      </w:r>
      <w:r>
        <w:t xml:space="preserve">, set the time range, press </w:t>
      </w:r>
      <w:r>
        <w:rPr>
          <w:b/>
        </w:rPr>
        <w:t>Enter</w:t>
      </w:r>
      <w: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6236"/>
            <w:shd w:val="clear" w:color="auto" w:fill="003C77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Search</w:t>
            </w:r>
          </w:p>
        </w:tc>
        <w:tc>
          <w:tcPr>
            <w:tcW w:type="dxa" w:w="3402"/>
            <w:shd w:val="clear" w:color="auto" w:fill="003C77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Shows</w:t>
            </w:r>
          </w:p>
        </w:tc>
      </w:tr>
      <w:tr>
        <w:tc>
          <w:tcPr>
            <w:tcW w:type="dxa" w:w="6236"/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index=wineventlog | stats count by host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sz w:val="19"/>
              </w:rPr>
              <w:t>Events per Windows server</w:t>
            </w:r>
          </w:p>
        </w:tc>
      </w:tr>
      <w:tr>
        <w:tc>
          <w:tcPr>
            <w:tcW w:type="dxa" w:w="6236"/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index=wineventlog host=DMZH2DC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sz w:val="19"/>
              </w:rPr>
              <w:t>Everything from one server</w:t>
            </w:r>
          </w:p>
        </w:tc>
      </w:tr>
      <w:tr>
        <w:tc>
          <w:tcPr>
            <w:tcW w:type="dxa" w:w="6236"/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index=netdev host=192.168.30.30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sz w:val="19"/>
              </w:rPr>
              <w:t>Everything from one network device (by IP)</w:t>
            </w:r>
          </w:p>
        </w:tc>
      </w:tr>
      <w:tr>
        <w:tc>
          <w:tcPr>
            <w:tcW w:type="dxa" w:w="6236"/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index=netdev sourcetype=scalance:syslog | stats count by netdev_name event_class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sz w:val="19"/>
              </w:rPr>
              <w:t>Switch events by device and type</w:t>
            </w:r>
          </w:p>
        </w:tc>
      </w:tr>
      <w:tr>
        <w:tc>
          <w:tcPr>
            <w:tcW w:type="dxa" w:w="6236"/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index=wineventlog `lab_win(Security)` EventCode=4625 | `lab_failed_logon_fields` | stats count by host user src reason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sz w:val="19"/>
              </w:rPr>
              <w:t>Failed logons: who, from where, why</w:t>
            </w:r>
          </w:p>
        </w:tc>
      </w:tr>
      <w:tr>
        <w:tc>
          <w:tcPr>
            <w:tcW w:type="dxa" w:w="6236"/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index=sysmon host=DMZH1MSSQL | stats count by EventCode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sz w:val="19"/>
              </w:rPr>
              <w:t>Sysmon activity on one server (1 = process start, 3 = network)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Please don't</w:t>
      </w:r>
    </w:p>
    <w:p>
      <w:pPr>
        <w:pStyle w:val="ListBullet"/>
      </w:pPr>
      <w:r>
        <w:t>Edit, disable or delete alerts, dashboards or triggered alerts.</w:t>
      </w:r>
    </w:p>
    <w:p>
      <w:pPr>
        <w:pStyle w:val="ListBullet"/>
      </w:pPr>
      <w:r>
        <w:t>Restart Splunk or a forwarder. Tell the operator instead.</w:t>
      </w:r>
    </w:p>
    <w:p>
      <w:pPr>
        <w:pStyle w:val="ListBullet"/>
      </w:pPr>
      <w:r>
        <w:t xml:space="preserve">Search </w:t>
      </w:r>
      <w:r>
        <w:rPr>
          <w:b/>
        </w:rPr>
        <w:t>All time</w:t>
      </w:r>
      <w:r>
        <w:t xml:space="preserve"> without a reason: it is slow. Last 24 hours or 7 days is enough.</w:t>
      </w:r>
    </w:p>
    <w:p>
      <w:pPr>
        <w:pStyle w:val="ListBullet"/>
      </w:pPr>
      <w:r>
        <w:t xml:space="preserve">Forget </w:t>
      </w:r>
      <w:r>
        <w:rPr>
          <w:rFonts w:ascii="Consolas" w:hAnsi="Consolas"/>
        </w:rPr>
        <w:t>index=</w:t>
      </w:r>
      <w:r>
        <w:t>: without it a search finds nothing.</w:t>
      </w:r>
    </w:p>
    <w:sectPr w:rsidR="00FC693F" w:rsidRPr="0006063C" w:rsidSect="00034616">
      <w:footerReference w:type="default" r:id="rId23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595959"/>
        <w:sz w:val="16"/>
      </w:rPr>
      <w:t>Splunk Daily Operations Guide  |  2026-10-19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3C77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3C7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003C77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