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1809"/>
        <w:gridCol w:w="1418"/>
        <w:gridCol w:w="1417"/>
        <w:gridCol w:w="1418"/>
        <w:gridCol w:w="1276"/>
        <w:gridCol w:w="1275"/>
      </w:tblGrid>
      <w:tr>
        <w:trPr>
          <w:trHeight w:val="841" w:hRule="auto"/>
          <w:jc w:val="left"/>
        </w:trPr>
        <w:tc>
          <w:tcPr>
            <w:tcW w:w="18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dd9c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object w:dxaOrig="824" w:dyaOrig="771">
                <v:rect xmlns:o="urn:schemas-microsoft-com:office:office" xmlns:v="urn:schemas-microsoft-com:vml" id="rectole0000000000" style="width:41.200000pt;height:38.55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dd9c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14"/>
                <w:shd w:fill="auto" w:val="clear"/>
              </w:rPr>
              <w:t xml:space="preserve">О Компании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dd9c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14"/>
                <w:shd w:fill="auto" w:val="clear"/>
              </w:rPr>
              <w:t xml:space="preserve">Услуги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dd9c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14"/>
                <w:shd w:fill="auto" w:val="clear"/>
              </w:rPr>
              <w:t xml:space="preserve">Вебмастерам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dd9c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14"/>
                <w:shd w:fill="auto" w:val="clear"/>
              </w:rPr>
              <w:t xml:space="preserve">Партнеры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dd9c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14"/>
                <w:shd w:fill="auto" w:val="clear"/>
              </w:rPr>
              <w:t xml:space="preserve">Контакты</w:t>
            </w:r>
          </w:p>
        </w:tc>
      </w:tr>
      <w:tr>
        <w:trPr>
          <w:trHeight w:val="578" w:hRule="auto"/>
          <w:jc w:val="left"/>
        </w:trPr>
        <w:tc>
          <w:tcPr>
            <w:tcW w:w="8613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dd9c3"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5"/>
              </w:numPr>
              <w:tabs>
                <w:tab w:val="left" w:pos="6264" w:leader="none"/>
              </w:tabs>
              <w:spacing w:before="0" w:after="0" w:line="240"/>
              <w:ind w:right="0" w:left="720" w:hanging="360"/>
              <w:jc w:val="center"/>
              <w:rPr>
                <w:rFonts w:ascii="Cambria" w:hAnsi="Cambria" w:cs="Cambria" w:eastAsia="Cambria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18"/>
                <w:shd w:fill="auto" w:val="clear"/>
              </w:rPr>
              <w:t xml:space="preserve">Стартовый блок</w:t>
            </w:r>
          </w:p>
          <w:p>
            <w:pPr>
              <w:tabs>
                <w:tab w:val="left" w:pos="6264" w:leader="none"/>
              </w:tabs>
              <w:spacing w:before="0" w:after="0" w:line="240"/>
              <w:ind w:right="0" w:left="360" w:firstLine="0"/>
              <w:jc w:val="center"/>
              <w:rPr>
                <w:rFonts w:ascii="Cambria" w:hAnsi="Cambria" w:cs="Cambria" w:eastAsia="Cambria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18"/>
                <w:shd w:fill="auto" w:val="clear"/>
              </w:rPr>
              <w:t xml:space="preserve">Компания ООО </w:t>
            </w:r>
            <w:r>
              <w:rPr>
                <w:rFonts w:ascii="Cambria" w:hAnsi="Cambria" w:cs="Cambria" w:eastAsia="Cambria"/>
                <w:i/>
                <w:color w:val="auto"/>
                <w:spacing w:val="0"/>
                <w:position w:val="0"/>
                <w:sz w:val="18"/>
                <w:shd w:fill="auto" w:val="clear"/>
              </w:rPr>
              <w:t xml:space="preserve">"Медиа Линк"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18"/>
                <w:shd w:fill="auto" w:val="clear"/>
              </w:rPr>
              <w:t xml:space="preserve">занимается предоставлением услуг интернет-маркетинга.</w:t>
            </w:r>
          </w:p>
          <w:p>
            <w:pPr>
              <w:tabs>
                <w:tab w:val="left" w:pos="6264" w:leader="none"/>
              </w:tabs>
              <w:spacing w:before="0" w:after="0" w:line="240"/>
              <w:ind w:right="0" w:left="36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578" w:hRule="auto"/>
          <w:jc w:val="left"/>
        </w:trPr>
        <w:tc>
          <w:tcPr>
            <w:tcW w:w="8613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360" w:firstLine="0"/>
              <w:jc w:val="center"/>
              <w:rPr>
                <w:rFonts w:ascii="Cambria" w:hAnsi="Cambria" w:cs="Cambria" w:eastAsia="Cambria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numPr>
                <w:ilvl w:val="0"/>
                <w:numId w:val="10"/>
              </w:numPr>
              <w:spacing w:before="0" w:after="0" w:line="240"/>
              <w:ind w:right="0" w:left="720" w:hanging="360"/>
              <w:jc w:val="center"/>
              <w:rPr>
                <w:rFonts w:ascii="Cambria" w:hAnsi="Cambria" w:cs="Cambria" w:eastAsia="Cambria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18"/>
                <w:shd w:fill="auto" w:val="clear"/>
              </w:rPr>
              <w:t xml:space="preserve">О Компании (преимущества компании)</w:t>
            </w:r>
          </w:p>
          <w:p>
            <w:pPr>
              <w:spacing w:before="0" w:after="0" w:line="240"/>
              <w:ind w:right="0" w:left="360" w:firstLine="0"/>
              <w:jc w:val="center"/>
              <w:rPr>
                <w:rFonts w:ascii="Cambria" w:hAnsi="Cambria" w:cs="Cambria" w:eastAsia="Cambria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18"/>
                <w:shd w:fill="auto" w:val="clear"/>
              </w:rPr>
              <w:t xml:space="preserve">Кто мы?</w:t>
            </w:r>
          </w:p>
          <w:p>
            <w:pPr>
              <w:spacing w:before="0" w:after="0" w:line="240"/>
              <w:ind w:right="0" w:left="360" w:firstLine="0"/>
              <w:jc w:val="center"/>
              <w:rPr>
                <w:rFonts w:ascii="Cambria" w:hAnsi="Cambria" w:cs="Cambria" w:eastAsia="Cambria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360" w:firstLine="0"/>
              <w:jc w:val="center"/>
              <w:rPr>
                <w:rFonts w:ascii="Cambria" w:hAnsi="Cambria" w:cs="Cambria" w:eastAsia="Cambria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36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__________________________________________________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2.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О Компании (преимущества компании)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Кто мы?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Link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объединил в рекламную сеть все крупнейшие онлайн-кинотеатры, спортивные и развлекательные ресурсы Рунета.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Эксклюзивные права на весь рекламный инвентарь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Централизованная закупка трафика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Более 1 миллиарда показов в месяц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ab/>
        <w:t xml:space="preserve">40%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медийного трафика России и стран СНГ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_____________________________________________________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AUDITORIJA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Мужчины</w:t>
      </w:r>
    </w:p>
    <w:p>
      <w:pPr>
        <w:numPr>
          <w:ilvl w:val="0"/>
          <w:numId w:val="14"/>
        </w:numPr>
        <w:spacing w:before="0" w:after="0" w:line="240"/>
        <w:ind w:right="0" w:left="142" w:hanging="14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18- 7%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18-24- 17%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25-34- 13%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35-44- 7%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45+- 4%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48%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Женщины</w:t>
      </w:r>
    </w:p>
    <w:p>
      <w:pPr>
        <w:numPr>
          <w:ilvl w:val="0"/>
          <w:numId w:val="16"/>
        </w:numPr>
        <w:spacing w:before="0" w:after="0" w:line="240"/>
        <w:ind w:right="0" w:left="142" w:hanging="14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18- 9%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18-24- 18%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25-34- 13%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35-44- 7%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45+- 4%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52%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Просмотров страниц - 1019286012 (+8мес/мес)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Посетителей- 81201874 (+7мес/мес)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Структура переходов на страницы сайта: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Внутренние 68,5%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Поиск 23,1%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Закладки 7,8%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Сайты 0,5%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Соц. сети 0,1%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Объявления 0,0%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Преобладающая страна- Россия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Преобладающий регион- Москва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11,9%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54,5%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Переходов с поисковиков - 235894090 (+8% мес/мес)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Пользователей, пришедших с поисковиков - 60314716 (+7% мес/мес)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___________________________________________________________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AUDITORIJA-VALSTIS/REGIONI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4.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Россия - 57%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Украина- 21%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Другие- 7%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Казахстан-6%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Беларусь-5%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Молдавия-2%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Армения-1%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Германия-1%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Регионы России: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 1.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Москва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 11,9%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 2.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Санкт-Петербург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 4,2%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 3.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Краснодар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 2,5%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 4.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Екатеринбург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 2,1%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 5.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Новосибирск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 2,0%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 6.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Самара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 1,5%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 7.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Ростов-на-Дону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 1,4%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 8.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Нижний Новгород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 1,4%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 9.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Челябинск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 1,3%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 10.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Казань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 1,1%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 11.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Уфа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 1,1%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 12.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Иркутск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 1,0%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 13.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Владивосток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 1,0%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 14.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Остальные регионы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России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 22,1%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__________________________________________________________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PAKALPOJUMI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7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-------------5.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Баннер с максимальным CR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на первом экране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пользователя.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 CPM: 20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 50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рублей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CTR 0,4%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Более 500 млн. показов в месяц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Резиновый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формат в мобильной версии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-----------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Брендирование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Огромный баннер, который со всех сторон обвязывает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контент сайта.</w:t>
      </w:r>
    </w:p>
    <w:p>
      <w:pPr>
        <w:numPr>
          <w:ilvl w:val="0"/>
          <w:numId w:val="18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18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Cambria" w:hAnsi="Cambria" w:cs="Cambria" w:eastAsia="Cambria"/>
          <w:color w:val="002060"/>
          <w:spacing w:val="0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Самый яркий и заметный формат</w:t>
      </w:r>
    </w:p>
    <w:p>
      <w:pPr>
        <w:numPr>
          <w:ilvl w:val="0"/>
          <w:numId w:val="18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CPM: 45 - 75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рублей</w:t>
      </w:r>
    </w:p>
    <w:p>
      <w:pPr>
        <w:numPr>
          <w:ilvl w:val="0"/>
          <w:numId w:val="18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CTR 1,2%</w:t>
      </w:r>
    </w:p>
    <w:p>
      <w:pPr>
        <w:numPr>
          <w:ilvl w:val="0"/>
          <w:numId w:val="18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Более 300 млн. показов в месяц</w:t>
      </w: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_____________________________________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KEISI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-------------7.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Байрон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Форматы:   Брендирование, баннеры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Охват:   7,1млн. уникальных юзеров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Цена контакта с ЦА:   0,3 рубля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Трафик на сайт: 152 785 переходов за месяц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CPC:   1,3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рубля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Увеличение кол-ва заказов на 12%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--------------Tinkoff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Охват:   8,5 млн. уникальных юзеров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Цена контакта с ЦА:   0,2 рубля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Досмотры ролика:   94%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CPV(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стоимость просмотра):   0,3 рубля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Форматы:   Баннеры, брендирование,прероллы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Результат:   630 заявок на кредитную карту в месяц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Стоимость заявки:   уменьшилась на 27%  по сравнению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с другими платными каналами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Конверсия из заявки в выдачу:   24%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-----------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Фонбет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Форматы:   Баннеры, брендирование, прероллы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Результат:   4000 игроков в месяц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Стоимость игрока:   дешевле на 31% по сравнению с другими платными каналами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-----1xBet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Форматы:   Преролы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Охват:   7,1 млн. уникальных юзеров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Досмотры ролика: 93%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CPV:   0,17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рубля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-------Leon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Форматы:   Баннеры, брендирование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Охват:   1,7 млн. уникальных юзеров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Цена контакта с ЦА:   0,08 рубля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Средний CTR:   1,3%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------------Dominos Pizza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Форматы:   Баннеры, брендирование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Охват:   1,7 млн. уникальных юзеров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Цена контакта с ЦА:   0,18 рубля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Средний CTR:   1,3%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Трафика на сайт:   46 991 переход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------------auto.ru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Форматы: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Преролл, баннеры, брендирование (мобайл)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Охват: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1,2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млн. уникальных юзеров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Цена контакта с ЦА: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0,15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рублей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Досмотры ролика: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88%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CPV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стоимость просмотра):   0,17 рубля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____________________________________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WEBMASTER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НЕСТАНДАРТНЫЕ ФОРМАТЫ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------------------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Озвучка или проблемы с доступом?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Рекламная озвучка самых популярных зарубежных киносериалов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4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Не блокируется AdBlock</w:t>
      </w:r>
    </w:p>
    <w:p>
      <w:pPr>
        <w:numPr>
          <w:ilvl w:val="0"/>
          <w:numId w:val="24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4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Вирусный охват</w:t>
      </w:r>
    </w:p>
    <w:p>
      <w:pPr>
        <w:numPr>
          <w:ilvl w:val="0"/>
          <w:numId w:val="24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4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Повышение уровня узнаваемости бренда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-----------------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Интеграция в спортивные трансляции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Формат, когда мы вшиваем рекламный контент в онлайн-трансляции спортивных событий.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5">
    <w:abstractNumId w:val="30"/>
  </w:num>
  <w:num w:numId="10">
    <w:abstractNumId w:val="24"/>
  </w:num>
  <w:num w:numId="14">
    <w:abstractNumId w:val="18"/>
  </w:num>
  <w:num w:numId="16">
    <w:abstractNumId w:val="12"/>
  </w:num>
  <w:num w:numId="18">
    <w:abstractNumId w:val="6"/>
  </w:num>
  <w:num w:numId="2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