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深度学习：用于观察长段落切片的测试文档</w:t>
      </w:r>
    </w:p>
    <w:p>
      <w:r>
        <w:t>这份文档重点用于观察：标题如何恢复成 Markdown heading、列表如何恢复，以及同一标题下的长正文如何被继续切分。</w:t>
      </w:r>
    </w:p>
    <w:p>
      <w:pPr>
        <w:pStyle w:val="Heading2"/>
      </w:pPr>
      <w:r>
        <w:t>1. 深度学习训练流程</w:t>
      </w:r>
    </w:p>
    <w:p>
      <w:r>
        <w:t>深度学习训练流水线通常包括数据准备、前向传播、损失计算、反向传播、参数更新和评估验证几个阶段。在数据准备阶段，需要完成样本清洗、标签检查、训练集与验证集划分，并保证输入格式稳定。前向传播阶段会把输入逐层送入网络，得到预测值；损失函数随后衡量预测值与真实标签之间的差距。反向传播会根据损失计算梯度，再由优化器更新参数，使模型逐步逼近更好的解。训练过程中还需要观察学习率、批大小、梯度爆炸、过拟合和验证集指标，否则即使训练损失下降，也未必意味着模型真的具备泛化能力。当一个章节的正文足够长时，解析后的 Markdown 虽然仍保留在同一个标题下面，但 chunker 会继续在该标题内部按长度切分；这正适合用来观察同一 heading 下多个 chunk 的内容差异、顺序以及 overlap。为了让这个现象更明显，这里继续补充说明：实验记录应该写清模型结构、数据版本、随机种子、评价指标和失败案例。如果只记录最终准确率，而不保留训练条件，后续就很难复现结果，也无法判断改动究竟来自模型、数据还是训练策略。因此，清晰的实验文档不仅帮助人理解，也能让知识库切片后的每个片段保留足够上下文。如果继续增加一些关于学习率调度、早停策略、检查点保存和误差分析的说明，这个章节就会稳定超过默认 chunk 大小，从而在同一标题下形成多个连续 chunk。这样你在页面里查看 seq、context header 和正文时，就能更直观地确认：标题边界会先被保留，只有单个章节过长时才会在章节内部继续切分。</w:t>
      </w:r>
    </w:p>
    <w:p>
      <w:pPr>
        <w:pStyle w:val="Heading2"/>
      </w:pPr>
      <w:r>
        <w:t>2. 常见模型类别</w:t>
      </w:r>
    </w:p>
    <w:p>
      <w:pPr>
        <w:numPr>
          <w:ilvl w:val="0"/>
          <w:numId w:val="9"/>
        </w:numPr>
      </w:pPr>
      <w:r>
        <w:t>卷积神经网络适合图像任务</w:t>
      </w:r>
    </w:p>
    <w:p>
      <w:pPr>
        <w:numPr>
          <w:ilvl w:val="0"/>
          <w:numId w:val="9"/>
        </w:numPr>
      </w:pPr>
      <w:r>
        <w:t>循环神经网络适合序列任务</w:t>
      </w:r>
    </w:p>
    <w:p>
      <w:pPr>
        <w:numPr>
          <w:ilvl w:val="0"/>
          <w:numId w:val="9"/>
        </w:numPr>
      </w:pPr>
      <w:r>
        <w:t>Transformer 擅长处理长距离依赖</w:t>
      </w:r>
    </w:p>
    <w:p>
      <w:pPr>
        <w:pStyle w:val="Heading3"/>
      </w:pPr>
      <w:r>
        <w:t>2.1 选择模型时需要关注什么</w:t>
      </w:r>
    </w:p>
    <w:p>
      <w:r>
        <w:t>数据规模、任务类型、推理成本和可解释性，都会影响模型选择。</w:t>
      </w:r>
    </w:p>
    <w:p>
      <w:pPr>
        <w:sectPr/>
      </w:pPr>
      <w:r>
        <w:t>新的分节从这里开始。</w:t>
      </w:r>
    </w:p>
    <w:p>
      <w:pPr>
        <w:pStyle w:val="Heading2"/>
      </w:pPr>
      <w:r>
        <w:t>3. 训练中的常见问题</w:t>
      </w:r>
    </w:p>
    <w:p>
      <w:pPr>
        <w:numPr>
          <w:ilvl w:val="0"/>
          <w:numId w:val="1"/>
        </w:numPr>
      </w:pPr>
      <w:r>
        <w:t>过拟合</w:t>
      </w:r>
    </w:p>
    <w:p>
      <w:pPr>
        <w:numPr>
          <w:ilvl w:val="0"/>
          <w:numId w:val="1"/>
        </w:numPr>
      </w:pPr>
      <w:r>
        <w:t>数据偏差</w:t>
      </w:r>
    </w:p>
    <w:p>
      <w:pPr>
        <w:numPr>
          <w:ilvl w:val="0"/>
          <w:numId w:val="1"/>
        </w:numPr>
      </w:pPr>
      <w:r>
        <w:t>训练不稳定</w:t>
      </w:r>
    </w:p>
    <w:p>
      <w:pPr>
        <w:numPr>
          <w:ilvl w:val="0"/>
          <w:numId w:val="1"/>
        </w:numPr>
      </w:pPr>
      <w:r>
        <w:t>评估指标与业务目标不一致</w:t>
      </w:r>
    </w:p>
    <w:p>
      <w:r>
        <w:t>这些问题虽然名称很短，但在知识库场景中往往值得作为独立检索点保留下来。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/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/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/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