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30CA" w14:textId="442C3173" w:rsidR="00604860" w:rsidRDefault="00285D67" w:rsidP="00285D67">
      <w:pPr>
        <w:rPr>
          <w:b/>
          <w:bCs/>
          <w:sz w:val="48"/>
          <w:szCs w:val="48"/>
          <w:lang w:val="en-US"/>
        </w:rPr>
      </w:pPr>
      <w:r>
        <w:rPr>
          <w:b/>
          <w:bCs/>
          <w:sz w:val="48"/>
          <w:szCs w:val="48"/>
          <w:lang w:val="en-US"/>
        </w:rPr>
        <w:t xml:space="preserve">        </w:t>
      </w:r>
      <w:r w:rsidR="006662F9">
        <w:rPr>
          <w:b/>
          <w:bCs/>
          <w:sz w:val="48"/>
          <w:szCs w:val="48"/>
          <w:lang w:val="en-US"/>
        </w:rPr>
        <w:t xml:space="preserve"> </w:t>
      </w:r>
      <w:r>
        <w:rPr>
          <w:b/>
          <w:bCs/>
          <w:sz w:val="48"/>
          <w:szCs w:val="48"/>
          <w:lang w:val="en-US"/>
        </w:rPr>
        <w:t xml:space="preserve"> PROBLEM STATEMENT DETAILS</w:t>
      </w:r>
    </w:p>
    <w:tbl>
      <w:tblPr>
        <w:tblStyle w:val="TableGrid"/>
        <w:tblW w:w="9914" w:type="dxa"/>
        <w:tblInd w:w="-572" w:type="dxa"/>
        <w:tblLook w:val="04A0" w:firstRow="1" w:lastRow="0" w:firstColumn="1" w:lastColumn="0" w:noHBand="0" w:noVBand="1"/>
      </w:tblPr>
      <w:tblGrid>
        <w:gridCol w:w="2785"/>
        <w:gridCol w:w="7129"/>
      </w:tblGrid>
      <w:tr w:rsidR="00604860" w14:paraId="31948A19" w14:textId="77777777" w:rsidTr="006662F9">
        <w:trPr>
          <w:trHeight w:val="1419"/>
        </w:trPr>
        <w:tc>
          <w:tcPr>
            <w:tcW w:w="2785" w:type="dxa"/>
          </w:tcPr>
          <w:p w14:paraId="4D5CC1D0" w14:textId="77777777" w:rsidR="00604860" w:rsidRPr="004D50BC" w:rsidRDefault="00604860" w:rsidP="00604860">
            <w:pPr>
              <w:rPr>
                <w:b/>
                <w:bCs/>
                <w:sz w:val="32"/>
                <w:szCs w:val="32"/>
                <w:lang w:val="en-US"/>
              </w:rPr>
            </w:pPr>
            <w:r w:rsidRPr="004D50BC">
              <w:rPr>
                <w:b/>
                <w:bCs/>
                <w:sz w:val="32"/>
                <w:szCs w:val="32"/>
                <w:lang w:val="en-US"/>
              </w:rPr>
              <w:t>Problem</w:t>
            </w:r>
          </w:p>
          <w:p w14:paraId="4AED8DD9" w14:textId="77777777" w:rsidR="00604860" w:rsidRPr="004D50BC" w:rsidRDefault="00604860" w:rsidP="00604860">
            <w:pPr>
              <w:rPr>
                <w:b/>
                <w:bCs/>
                <w:sz w:val="32"/>
                <w:szCs w:val="32"/>
                <w:lang w:val="en-US"/>
              </w:rPr>
            </w:pPr>
            <w:r w:rsidRPr="004D50BC">
              <w:rPr>
                <w:b/>
                <w:bCs/>
                <w:sz w:val="32"/>
                <w:szCs w:val="32"/>
                <w:lang w:val="en-US"/>
              </w:rPr>
              <w:t xml:space="preserve">Statement </w:t>
            </w:r>
          </w:p>
          <w:p w14:paraId="4A954EAC" w14:textId="69ED2D3E" w:rsidR="00604860" w:rsidRDefault="00604860" w:rsidP="00604860">
            <w:pPr>
              <w:rPr>
                <w:b/>
                <w:bCs/>
                <w:sz w:val="48"/>
                <w:szCs w:val="48"/>
                <w:lang w:val="en-US"/>
              </w:rPr>
            </w:pPr>
            <w:r w:rsidRPr="004D50BC">
              <w:rPr>
                <w:b/>
                <w:bCs/>
                <w:sz w:val="32"/>
                <w:szCs w:val="32"/>
                <w:lang w:val="en-US"/>
              </w:rPr>
              <w:t>ID</w:t>
            </w:r>
          </w:p>
        </w:tc>
        <w:tc>
          <w:tcPr>
            <w:tcW w:w="7129" w:type="dxa"/>
          </w:tcPr>
          <w:p w14:paraId="5CF802E9" w14:textId="5492E72D" w:rsidR="00604860" w:rsidRPr="00904E44" w:rsidRDefault="00604860" w:rsidP="00604860">
            <w:pPr>
              <w:rPr>
                <w:b/>
                <w:bCs/>
                <w:sz w:val="32"/>
                <w:szCs w:val="32"/>
                <w:lang w:val="en-US"/>
              </w:rPr>
            </w:pPr>
            <w:r w:rsidRPr="00904E44">
              <w:rPr>
                <w:b/>
                <w:bCs/>
                <w:sz w:val="32"/>
                <w:szCs w:val="32"/>
                <w:lang w:val="en-US"/>
              </w:rPr>
              <w:t>26110</w:t>
            </w:r>
          </w:p>
        </w:tc>
      </w:tr>
      <w:tr w:rsidR="00604860" w14:paraId="604D2373" w14:textId="77777777" w:rsidTr="006662F9">
        <w:trPr>
          <w:trHeight w:val="1476"/>
        </w:trPr>
        <w:tc>
          <w:tcPr>
            <w:tcW w:w="2785" w:type="dxa"/>
          </w:tcPr>
          <w:p w14:paraId="2A82B8AD" w14:textId="27C2ED1C" w:rsidR="00604860" w:rsidRPr="004D50BC" w:rsidRDefault="00604860" w:rsidP="00604860">
            <w:pPr>
              <w:rPr>
                <w:b/>
                <w:bCs/>
                <w:sz w:val="32"/>
                <w:szCs w:val="32"/>
                <w:lang w:val="en-US"/>
              </w:rPr>
            </w:pPr>
            <w:r w:rsidRPr="004D50BC">
              <w:rPr>
                <w:b/>
                <w:bCs/>
                <w:sz w:val="32"/>
                <w:szCs w:val="32"/>
                <w:lang w:val="en-US"/>
              </w:rPr>
              <w:t>Problem Statement title</w:t>
            </w:r>
          </w:p>
        </w:tc>
        <w:tc>
          <w:tcPr>
            <w:tcW w:w="7129" w:type="dxa"/>
          </w:tcPr>
          <w:p w14:paraId="73F38548" w14:textId="6227C5EB" w:rsidR="00604860" w:rsidRPr="004D50BC" w:rsidRDefault="00604860" w:rsidP="00EB3723">
            <w:pPr>
              <w:jc w:val="both"/>
              <w:rPr>
                <w:sz w:val="32"/>
                <w:szCs w:val="32"/>
                <w:lang w:val="en-US"/>
              </w:rPr>
            </w:pPr>
            <w:r w:rsidRPr="004D50BC">
              <w:rPr>
                <w:sz w:val="32"/>
                <w:szCs w:val="32"/>
                <w:lang w:val="en-US"/>
              </w:rPr>
              <w:t xml:space="preserve">Development of a </w:t>
            </w:r>
            <w:proofErr w:type="gramStart"/>
            <w:r w:rsidRPr="004D50BC">
              <w:rPr>
                <w:sz w:val="32"/>
                <w:szCs w:val="32"/>
                <w:lang w:val="en-US"/>
              </w:rPr>
              <w:t>Low cost</w:t>
            </w:r>
            <w:proofErr w:type="gramEnd"/>
            <w:r w:rsidRPr="004D50BC">
              <w:rPr>
                <w:sz w:val="32"/>
                <w:szCs w:val="32"/>
                <w:lang w:val="en-US"/>
              </w:rPr>
              <w:t xml:space="preserve"> Light-Weight Milk Chilling Can for Small-Scale Dairy Farmers</w:t>
            </w:r>
          </w:p>
        </w:tc>
      </w:tr>
      <w:tr w:rsidR="00604860" w14:paraId="245AE430" w14:textId="77777777" w:rsidTr="006662F9">
        <w:trPr>
          <w:trHeight w:val="1871"/>
        </w:trPr>
        <w:tc>
          <w:tcPr>
            <w:tcW w:w="2785" w:type="dxa"/>
          </w:tcPr>
          <w:p w14:paraId="0A55DC34" w14:textId="5A60DB31" w:rsidR="00604860" w:rsidRPr="00904E44" w:rsidRDefault="00604860" w:rsidP="00604860">
            <w:pPr>
              <w:rPr>
                <w:b/>
                <w:bCs/>
                <w:sz w:val="32"/>
                <w:szCs w:val="32"/>
                <w:lang w:val="en-US"/>
              </w:rPr>
            </w:pPr>
            <w:r w:rsidRPr="00904E44">
              <w:rPr>
                <w:b/>
                <w:bCs/>
                <w:sz w:val="32"/>
                <w:szCs w:val="32"/>
                <w:lang w:val="en-US"/>
              </w:rPr>
              <w:t>Description</w:t>
            </w:r>
          </w:p>
        </w:tc>
        <w:tc>
          <w:tcPr>
            <w:tcW w:w="7129" w:type="dxa"/>
          </w:tcPr>
          <w:p w14:paraId="15DDF139" w14:textId="0DB02F3D" w:rsidR="00AB6258" w:rsidRPr="00D51929" w:rsidRDefault="00AB6258" w:rsidP="00EB3723">
            <w:pPr>
              <w:jc w:val="both"/>
              <w:rPr>
                <w:sz w:val="32"/>
                <w:szCs w:val="32"/>
                <w:lang w:val="en-US"/>
              </w:rPr>
            </w:pPr>
            <w:r w:rsidRPr="00D51929">
              <w:rPr>
                <w:b/>
                <w:bCs/>
                <w:sz w:val="32"/>
                <w:szCs w:val="32"/>
                <w:lang w:val="en-US"/>
              </w:rPr>
              <w:t>Background</w:t>
            </w:r>
            <w:r w:rsidRPr="00D51929">
              <w:rPr>
                <w:sz w:val="32"/>
                <w:szCs w:val="32"/>
                <w:lang w:val="en-US"/>
              </w:rPr>
              <w:t xml:space="preserve"> Milk is a highly perishable agricultural product that begins to deteriorate rapidly after milking due to bacterial growth and enzymatic activity. ln many rural and remote dairy-producing regions, particularly Hilly and North Eastern Regions, farmers lack access to bulk milk cooling facilities and reliable electricity. As a result, milk often remains at ambient temperatures for several hours before reaching collection centers, leading to quality degradation, reduced shelf life and economic losses. Available solutions are expensive, relatively heavy and low volume storage cans, making them uneconomical for use or during transportation.</w:t>
            </w:r>
            <w:r w:rsidR="007245E7" w:rsidRPr="00D51929">
              <w:rPr>
                <w:sz w:val="32"/>
                <w:szCs w:val="32"/>
                <w:lang w:val="en-US"/>
              </w:rPr>
              <w:t xml:space="preserve"> </w:t>
            </w:r>
          </w:p>
          <w:p w14:paraId="7E7BE448" w14:textId="627FE8F8" w:rsidR="00AB6258" w:rsidRPr="00D51929" w:rsidRDefault="00AB6258" w:rsidP="00EB3723">
            <w:pPr>
              <w:jc w:val="both"/>
              <w:rPr>
                <w:sz w:val="32"/>
                <w:szCs w:val="32"/>
                <w:lang w:val="en-US"/>
              </w:rPr>
            </w:pPr>
            <w:r w:rsidRPr="00D51929">
              <w:rPr>
                <w:b/>
                <w:bCs/>
                <w:sz w:val="32"/>
                <w:szCs w:val="32"/>
                <w:lang w:val="en-US"/>
              </w:rPr>
              <w:t>Description</w:t>
            </w:r>
            <w:r w:rsidRPr="00D51929">
              <w:rPr>
                <w:sz w:val="32"/>
                <w:szCs w:val="32"/>
                <w:lang w:val="en-US"/>
              </w:rPr>
              <w:t xml:space="preserve"> The proposed problem aims to develop a low-cost, lightweight milk chilling can capable of maintaining milk at safe storage temperatures during collection and transportation. The can should be manufactured using food-grade lightweight materials such as High-Density Polyethylene (HDPE), aluminum alloys or composite materials while ensuring structural strength and hygiene </w:t>
            </w:r>
            <w:proofErr w:type="spellStart"/>
            <w:proofErr w:type="gramStart"/>
            <w:r w:rsidRPr="00D51929">
              <w:rPr>
                <w:sz w:val="32"/>
                <w:szCs w:val="32"/>
                <w:lang w:val="en-US"/>
              </w:rPr>
              <w:t>standards.The</w:t>
            </w:r>
            <w:proofErr w:type="spellEnd"/>
            <w:proofErr w:type="gramEnd"/>
            <w:r w:rsidRPr="00D51929">
              <w:rPr>
                <w:sz w:val="32"/>
                <w:szCs w:val="32"/>
                <w:lang w:val="en-US"/>
              </w:rPr>
              <w:t xml:space="preserve"> design should incorporate an insulated double-wall structure with materials such as polyurethane foam (PUF) or </w:t>
            </w:r>
            <w:r w:rsidRPr="00D51929">
              <w:rPr>
                <w:sz w:val="32"/>
                <w:szCs w:val="32"/>
                <w:lang w:val="en-US"/>
              </w:rPr>
              <w:lastRenderedPageBreak/>
              <w:t>other cost-effective insulating materials to minimize heat transfer.</w:t>
            </w:r>
          </w:p>
          <w:p w14:paraId="71F1906B" w14:textId="77777777" w:rsidR="00AB6258" w:rsidRPr="00D51929" w:rsidRDefault="00AB6258" w:rsidP="00EB3723">
            <w:pPr>
              <w:jc w:val="both"/>
              <w:rPr>
                <w:sz w:val="32"/>
                <w:szCs w:val="32"/>
                <w:lang w:val="en-US"/>
              </w:rPr>
            </w:pPr>
          </w:p>
          <w:p w14:paraId="5B3E5939" w14:textId="652106C3" w:rsidR="00AB6258" w:rsidRPr="00D51929" w:rsidRDefault="00AB6258" w:rsidP="00EB3723">
            <w:pPr>
              <w:jc w:val="both"/>
              <w:rPr>
                <w:sz w:val="32"/>
                <w:szCs w:val="32"/>
                <w:lang w:val="en-US"/>
              </w:rPr>
            </w:pPr>
            <w:r w:rsidRPr="00D51929">
              <w:rPr>
                <w:sz w:val="32"/>
                <w:szCs w:val="32"/>
                <w:lang w:val="en-US"/>
              </w:rPr>
              <w:t>The chilling mechanism may utilize reusable ice packs, phase change materials (PCM), or passive cooling technologies that do not require continuous electrical power. The system should be capable of maintaining milk temperatures between 4Â°C and 8Â°C for several hours under typical rural environmental conditions.</w:t>
            </w:r>
            <w:r w:rsidR="00285D67" w:rsidRPr="00D51929">
              <w:rPr>
                <w:sz w:val="32"/>
                <w:szCs w:val="32"/>
                <w:lang w:val="en-US"/>
              </w:rPr>
              <w:t xml:space="preserve"> </w:t>
            </w:r>
            <w:r w:rsidRPr="00D51929">
              <w:rPr>
                <w:sz w:val="32"/>
                <w:szCs w:val="32"/>
                <w:lang w:val="en-US"/>
              </w:rPr>
              <w:t>The solution should also consider ease of handling, cleaning, transportation and durability.</w:t>
            </w:r>
            <w:r w:rsidR="007245E7" w:rsidRPr="00D51929">
              <w:rPr>
                <w:sz w:val="32"/>
                <w:szCs w:val="32"/>
                <w:lang w:val="en-US"/>
              </w:rPr>
              <w:t xml:space="preserve"> </w:t>
            </w:r>
            <w:r w:rsidRPr="00D51929">
              <w:rPr>
                <w:sz w:val="32"/>
                <w:szCs w:val="32"/>
                <w:lang w:val="en-US"/>
              </w:rPr>
              <w:t>Optional features such as a temperature monitoring indicator, leak-proof lid and ergonomic handles may be included to improve usability. The product should be affordable enough for adoption by small and marginal dairy farmers and suitable for village-level milk collection systems/</w:t>
            </w:r>
            <w:proofErr w:type="spellStart"/>
            <w:r w:rsidRPr="00D51929">
              <w:rPr>
                <w:sz w:val="32"/>
                <w:szCs w:val="32"/>
                <w:lang w:val="en-US"/>
              </w:rPr>
              <w:t>centres</w:t>
            </w:r>
            <w:proofErr w:type="spellEnd"/>
            <w:r w:rsidRPr="00D51929">
              <w:rPr>
                <w:sz w:val="32"/>
                <w:szCs w:val="32"/>
                <w:lang w:val="en-US"/>
              </w:rPr>
              <w:t>.</w:t>
            </w:r>
          </w:p>
          <w:p w14:paraId="01F1BF65" w14:textId="77777777" w:rsidR="00AB6258" w:rsidRPr="00D51929" w:rsidRDefault="00AB6258" w:rsidP="00EB3723">
            <w:pPr>
              <w:jc w:val="both"/>
              <w:rPr>
                <w:sz w:val="32"/>
                <w:szCs w:val="32"/>
                <w:lang w:val="en-US"/>
              </w:rPr>
            </w:pPr>
          </w:p>
          <w:p w14:paraId="1AED802C" w14:textId="5557359A" w:rsidR="00604860" w:rsidRPr="00D51929" w:rsidRDefault="00AB6258" w:rsidP="00EB3723">
            <w:pPr>
              <w:jc w:val="both"/>
              <w:rPr>
                <w:sz w:val="32"/>
                <w:szCs w:val="32"/>
                <w:lang w:val="en-US"/>
              </w:rPr>
            </w:pPr>
            <w:r w:rsidRPr="00D51929">
              <w:rPr>
                <w:b/>
                <w:bCs/>
                <w:sz w:val="32"/>
                <w:szCs w:val="32"/>
                <w:lang w:val="en-US"/>
              </w:rPr>
              <w:t>Expected Solution</w:t>
            </w:r>
            <w:r w:rsidRPr="00D51929">
              <w:rPr>
                <w:sz w:val="32"/>
                <w:szCs w:val="32"/>
                <w:lang w:val="en-US"/>
              </w:rPr>
              <w:t xml:space="preserve"> A lightweight, insulated milk chilling can with a capacity of 30-40 </w:t>
            </w:r>
            <w:proofErr w:type="spellStart"/>
            <w:r w:rsidRPr="00D51929">
              <w:rPr>
                <w:sz w:val="32"/>
                <w:szCs w:val="32"/>
                <w:lang w:val="en-US"/>
              </w:rPr>
              <w:t>litres</w:t>
            </w:r>
            <w:proofErr w:type="spellEnd"/>
            <w:r w:rsidRPr="00D51929">
              <w:rPr>
                <w:sz w:val="32"/>
                <w:szCs w:val="32"/>
                <w:lang w:val="en-US"/>
              </w:rPr>
              <w:t xml:space="preserve"> that can maintain milk at safe temperatures for at least 6-12 hours without external power supply. The developed solution should reduce milk spoilage, improve milk quality during transportation, lower handling effort due </w:t>
            </w:r>
            <w:r w:rsidR="007245E7" w:rsidRPr="00D51929">
              <w:rPr>
                <w:sz w:val="32"/>
                <w:szCs w:val="32"/>
                <w:lang w:val="en-US"/>
              </w:rPr>
              <w:t>t</w:t>
            </w:r>
            <w:r w:rsidRPr="00D51929">
              <w:rPr>
                <w:sz w:val="32"/>
                <w:szCs w:val="32"/>
                <w:lang w:val="en-US"/>
              </w:rPr>
              <w:t>o reduced weight and cost significantly less than conventional insulated stainless-steel chilling containers. The final prototype should be durable, food-safe, easy to manufacture and suitable for widespread deployment in rural dairy supply chains.</w:t>
            </w:r>
          </w:p>
        </w:tc>
      </w:tr>
      <w:tr w:rsidR="00604860" w14:paraId="7588C7D1" w14:textId="77777777" w:rsidTr="006662F9">
        <w:trPr>
          <w:trHeight w:val="1085"/>
        </w:trPr>
        <w:tc>
          <w:tcPr>
            <w:tcW w:w="2785" w:type="dxa"/>
          </w:tcPr>
          <w:p w14:paraId="4DF0D4DC" w14:textId="3D4AE3D7" w:rsidR="00604860" w:rsidRPr="00904E44" w:rsidRDefault="00AB6258" w:rsidP="00604860">
            <w:pPr>
              <w:rPr>
                <w:b/>
                <w:bCs/>
                <w:sz w:val="32"/>
                <w:szCs w:val="32"/>
                <w:lang w:val="en-US"/>
              </w:rPr>
            </w:pPr>
            <w:r w:rsidRPr="00904E44">
              <w:rPr>
                <w:b/>
                <w:bCs/>
                <w:sz w:val="32"/>
                <w:szCs w:val="32"/>
                <w:lang w:val="en-US"/>
              </w:rPr>
              <w:lastRenderedPageBreak/>
              <w:t>Organization</w:t>
            </w:r>
          </w:p>
        </w:tc>
        <w:tc>
          <w:tcPr>
            <w:tcW w:w="7129" w:type="dxa"/>
          </w:tcPr>
          <w:p w14:paraId="2B22EA71" w14:textId="1B6FEBC8" w:rsidR="00604860" w:rsidRPr="00D51929" w:rsidRDefault="00AB6258" w:rsidP="00EB3723">
            <w:pPr>
              <w:jc w:val="both"/>
              <w:rPr>
                <w:sz w:val="32"/>
                <w:szCs w:val="32"/>
                <w:lang w:val="en-US"/>
              </w:rPr>
            </w:pPr>
            <w:r w:rsidRPr="00D51929">
              <w:rPr>
                <w:sz w:val="32"/>
                <w:szCs w:val="32"/>
                <w:lang w:val="en-US"/>
              </w:rPr>
              <w:t>Ministry of Fisheries, Animal Husbandry &amp; Dairying</w:t>
            </w:r>
          </w:p>
        </w:tc>
      </w:tr>
      <w:tr w:rsidR="00604860" w14:paraId="6311599C" w14:textId="77777777" w:rsidTr="006662F9">
        <w:trPr>
          <w:trHeight w:val="853"/>
        </w:trPr>
        <w:tc>
          <w:tcPr>
            <w:tcW w:w="2785" w:type="dxa"/>
          </w:tcPr>
          <w:p w14:paraId="1B6683CE" w14:textId="4D61F5D8" w:rsidR="00604860" w:rsidRPr="00364F66" w:rsidRDefault="00AB6258" w:rsidP="00604860">
            <w:pPr>
              <w:rPr>
                <w:b/>
                <w:bCs/>
                <w:sz w:val="32"/>
                <w:szCs w:val="32"/>
                <w:lang w:val="en-US"/>
              </w:rPr>
            </w:pPr>
            <w:r w:rsidRPr="00364F66">
              <w:rPr>
                <w:b/>
                <w:bCs/>
                <w:sz w:val="32"/>
                <w:szCs w:val="32"/>
                <w:lang w:val="en-US"/>
              </w:rPr>
              <w:lastRenderedPageBreak/>
              <w:t>Department</w:t>
            </w:r>
          </w:p>
        </w:tc>
        <w:tc>
          <w:tcPr>
            <w:tcW w:w="7129" w:type="dxa"/>
          </w:tcPr>
          <w:p w14:paraId="46DB3872" w14:textId="2A9BF5C5" w:rsidR="00604860" w:rsidRPr="00D51929" w:rsidRDefault="00AB6258" w:rsidP="00EB3723">
            <w:pPr>
              <w:jc w:val="both"/>
              <w:rPr>
                <w:sz w:val="32"/>
                <w:szCs w:val="32"/>
                <w:lang w:val="en-US"/>
              </w:rPr>
            </w:pPr>
            <w:r w:rsidRPr="00D51929">
              <w:rPr>
                <w:sz w:val="32"/>
                <w:szCs w:val="32"/>
                <w:lang w:val="en-US"/>
              </w:rPr>
              <w:t>Department of Animal Husbandry &amp; Dairying</w:t>
            </w:r>
          </w:p>
        </w:tc>
      </w:tr>
      <w:tr w:rsidR="00604860" w14:paraId="33CA298C" w14:textId="77777777" w:rsidTr="006662F9">
        <w:trPr>
          <w:trHeight w:val="838"/>
        </w:trPr>
        <w:tc>
          <w:tcPr>
            <w:tcW w:w="2785" w:type="dxa"/>
          </w:tcPr>
          <w:p w14:paraId="2BA79A9A" w14:textId="6C9441CB" w:rsidR="00604860" w:rsidRPr="00364F66" w:rsidRDefault="00AB6258" w:rsidP="00604860">
            <w:pPr>
              <w:rPr>
                <w:b/>
                <w:bCs/>
                <w:sz w:val="32"/>
                <w:szCs w:val="32"/>
                <w:lang w:val="en-US"/>
              </w:rPr>
            </w:pPr>
            <w:r w:rsidRPr="00364F66">
              <w:rPr>
                <w:b/>
                <w:bCs/>
                <w:sz w:val="32"/>
                <w:szCs w:val="32"/>
                <w:lang w:val="en-US"/>
              </w:rPr>
              <w:t>Category</w:t>
            </w:r>
          </w:p>
        </w:tc>
        <w:tc>
          <w:tcPr>
            <w:tcW w:w="7129" w:type="dxa"/>
          </w:tcPr>
          <w:p w14:paraId="57E2D31F" w14:textId="274E9537" w:rsidR="00604860" w:rsidRPr="00D51929" w:rsidRDefault="00AB6258" w:rsidP="00604860">
            <w:pPr>
              <w:rPr>
                <w:sz w:val="32"/>
                <w:szCs w:val="32"/>
                <w:lang w:val="en-US"/>
              </w:rPr>
            </w:pPr>
            <w:r w:rsidRPr="00D51929">
              <w:rPr>
                <w:sz w:val="32"/>
                <w:szCs w:val="32"/>
                <w:lang w:val="en-US"/>
              </w:rPr>
              <w:t>Hardware</w:t>
            </w:r>
          </w:p>
        </w:tc>
      </w:tr>
      <w:tr w:rsidR="006A2239" w14:paraId="01E80D61" w14:textId="77777777" w:rsidTr="006662F9">
        <w:trPr>
          <w:trHeight w:val="991"/>
        </w:trPr>
        <w:tc>
          <w:tcPr>
            <w:tcW w:w="2785" w:type="dxa"/>
          </w:tcPr>
          <w:p w14:paraId="0EC9AD05" w14:textId="32BA9DC7" w:rsidR="006A2239" w:rsidRPr="00364F66" w:rsidRDefault="006A2239" w:rsidP="00604860">
            <w:pPr>
              <w:rPr>
                <w:b/>
                <w:bCs/>
                <w:sz w:val="32"/>
                <w:szCs w:val="32"/>
                <w:lang w:val="en-US"/>
              </w:rPr>
            </w:pPr>
            <w:r w:rsidRPr="00364F66">
              <w:rPr>
                <w:b/>
                <w:bCs/>
                <w:sz w:val="32"/>
                <w:szCs w:val="32"/>
                <w:lang w:val="en-US"/>
              </w:rPr>
              <w:t>Theme</w:t>
            </w:r>
          </w:p>
        </w:tc>
        <w:tc>
          <w:tcPr>
            <w:tcW w:w="7129" w:type="dxa"/>
          </w:tcPr>
          <w:p w14:paraId="69FF4ADE" w14:textId="38001AC1" w:rsidR="006A2239" w:rsidRPr="00D51929" w:rsidRDefault="006A2239" w:rsidP="00EB3723">
            <w:pPr>
              <w:jc w:val="both"/>
              <w:rPr>
                <w:sz w:val="32"/>
                <w:szCs w:val="32"/>
                <w:lang w:val="en-US"/>
              </w:rPr>
            </w:pPr>
            <w:proofErr w:type="gramStart"/>
            <w:r w:rsidRPr="00D51929">
              <w:rPr>
                <w:sz w:val="32"/>
                <w:szCs w:val="32"/>
                <w:lang w:val="en-US"/>
              </w:rPr>
              <w:t>Agriculture</w:t>
            </w:r>
            <w:r w:rsidR="007245E7" w:rsidRPr="00D51929">
              <w:rPr>
                <w:sz w:val="32"/>
                <w:szCs w:val="32"/>
                <w:lang w:val="en-US"/>
              </w:rPr>
              <w:t xml:space="preserve"> </w:t>
            </w:r>
            <w:r w:rsidRPr="00D51929">
              <w:rPr>
                <w:sz w:val="32"/>
                <w:szCs w:val="32"/>
                <w:lang w:val="en-US"/>
              </w:rPr>
              <w:t>,</w:t>
            </w:r>
            <w:proofErr w:type="gramEnd"/>
            <w:r w:rsidR="007245E7" w:rsidRPr="00D51929">
              <w:rPr>
                <w:sz w:val="32"/>
                <w:szCs w:val="32"/>
                <w:lang w:val="en-US"/>
              </w:rPr>
              <w:t xml:space="preserve"> </w:t>
            </w:r>
            <w:proofErr w:type="spellStart"/>
            <w:proofErr w:type="gramStart"/>
            <w:r w:rsidRPr="00D51929">
              <w:rPr>
                <w:sz w:val="32"/>
                <w:szCs w:val="32"/>
                <w:lang w:val="en-US"/>
              </w:rPr>
              <w:t>Food</w:t>
            </w:r>
            <w:r w:rsidR="007245E7" w:rsidRPr="00D51929">
              <w:rPr>
                <w:sz w:val="32"/>
                <w:szCs w:val="32"/>
                <w:lang w:val="en-US"/>
              </w:rPr>
              <w:t>T</w:t>
            </w:r>
            <w:r w:rsidRPr="00D51929">
              <w:rPr>
                <w:sz w:val="32"/>
                <w:szCs w:val="32"/>
                <w:lang w:val="en-US"/>
              </w:rPr>
              <w:t>ech</w:t>
            </w:r>
            <w:proofErr w:type="spellEnd"/>
            <w:r w:rsidR="007245E7" w:rsidRPr="00D51929">
              <w:rPr>
                <w:sz w:val="32"/>
                <w:szCs w:val="32"/>
                <w:lang w:val="en-US"/>
              </w:rPr>
              <w:t xml:space="preserve">  &amp;</w:t>
            </w:r>
            <w:proofErr w:type="gramEnd"/>
            <w:r w:rsidR="007245E7" w:rsidRPr="00D51929">
              <w:rPr>
                <w:sz w:val="32"/>
                <w:szCs w:val="32"/>
                <w:lang w:val="en-US"/>
              </w:rPr>
              <w:t xml:space="preserve"> Rural Development</w:t>
            </w:r>
          </w:p>
        </w:tc>
      </w:tr>
      <w:tr w:rsidR="006A2239" w14:paraId="769C3C12" w14:textId="77777777" w:rsidTr="006662F9">
        <w:trPr>
          <w:trHeight w:val="1551"/>
        </w:trPr>
        <w:tc>
          <w:tcPr>
            <w:tcW w:w="2785" w:type="dxa"/>
          </w:tcPr>
          <w:p w14:paraId="1A63DFEC" w14:textId="45EEDE99" w:rsidR="006A2239" w:rsidRPr="00364F66" w:rsidRDefault="007245E7" w:rsidP="00604860">
            <w:pPr>
              <w:rPr>
                <w:b/>
                <w:bCs/>
                <w:sz w:val="32"/>
                <w:szCs w:val="32"/>
                <w:lang w:val="en-US"/>
              </w:rPr>
            </w:pPr>
            <w:r w:rsidRPr="00364F66">
              <w:rPr>
                <w:b/>
                <w:bCs/>
                <w:sz w:val="32"/>
                <w:szCs w:val="32"/>
                <w:lang w:val="en-US"/>
              </w:rPr>
              <w:t>Dataset Link</w:t>
            </w:r>
          </w:p>
        </w:tc>
        <w:tc>
          <w:tcPr>
            <w:tcW w:w="7129" w:type="dxa"/>
          </w:tcPr>
          <w:p w14:paraId="04922B85" w14:textId="607A1D91" w:rsidR="006A2239" w:rsidRPr="00D51929" w:rsidRDefault="007245E7" w:rsidP="00EB3723">
            <w:pPr>
              <w:jc w:val="both"/>
              <w:rPr>
                <w:sz w:val="32"/>
                <w:szCs w:val="32"/>
                <w:lang w:val="en-US"/>
              </w:rPr>
            </w:pPr>
            <w:r w:rsidRPr="00D51929">
              <w:rPr>
                <w:sz w:val="32"/>
                <w:szCs w:val="32"/>
                <w:lang w:val="en-US"/>
              </w:rPr>
              <w:t>Dairy temperature monitoring and milk quality datasets collected from local dairy cooperatives or experimental field trials.</w:t>
            </w:r>
          </w:p>
        </w:tc>
      </w:tr>
    </w:tbl>
    <w:p w14:paraId="2DE1775C" w14:textId="77777777" w:rsidR="00604860" w:rsidRPr="00604860" w:rsidRDefault="00604860" w:rsidP="00604860">
      <w:pPr>
        <w:ind w:left="3600" w:firstLine="720"/>
        <w:rPr>
          <w:b/>
          <w:bCs/>
          <w:sz w:val="48"/>
          <w:szCs w:val="48"/>
          <w:lang w:val="en-US"/>
        </w:rPr>
      </w:pPr>
    </w:p>
    <w:sectPr w:rsidR="00604860" w:rsidRPr="006048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60"/>
    <w:rsid w:val="00251348"/>
    <w:rsid w:val="00285D67"/>
    <w:rsid w:val="00364F66"/>
    <w:rsid w:val="004D50BC"/>
    <w:rsid w:val="00604860"/>
    <w:rsid w:val="006662F9"/>
    <w:rsid w:val="006A2239"/>
    <w:rsid w:val="007245E7"/>
    <w:rsid w:val="00904E44"/>
    <w:rsid w:val="009431A2"/>
    <w:rsid w:val="00AB6258"/>
    <w:rsid w:val="00C678B1"/>
    <w:rsid w:val="00D51929"/>
    <w:rsid w:val="00EB37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1C91"/>
  <w15:chartTrackingRefBased/>
  <w15:docId w15:val="{2D4F5258-F021-4122-83CF-CA8A2DB94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860"/>
    <w:rPr>
      <w:rFonts w:eastAsiaTheme="majorEastAsia" w:cstheme="majorBidi"/>
      <w:color w:val="272727" w:themeColor="text1" w:themeTint="D8"/>
    </w:rPr>
  </w:style>
  <w:style w:type="paragraph" w:styleId="Title">
    <w:name w:val="Title"/>
    <w:basedOn w:val="Normal"/>
    <w:next w:val="Normal"/>
    <w:link w:val="TitleChar"/>
    <w:uiPriority w:val="10"/>
    <w:qFormat/>
    <w:rsid w:val="00604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860"/>
    <w:pPr>
      <w:spacing w:before="160"/>
      <w:jc w:val="center"/>
    </w:pPr>
    <w:rPr>
      <w:i/>
      <w:iCs/>
      <w:color w:val="404040" w:themeColor="text1" w:themeTint="BF"/>
    </w:rPr>
  </w:style>
  <w:style w:type="character" w:customStyle="1" w:styleId="QuoteChar">
    <w:name w:val="Quote Char"/>
    <w:basedOn w:val="DefaultParagraphFont"/>
    <w:link w:val="Quote"/>
    <w:uiPriority w:val="29"/>
    <w:rsid w:val="00604860"/>
    <w:rPr>
      <w:i/>
      <w:iCs/>
      <w:color w:val="404040" w:themeColor="text1" w:themeTint="BF"/>
    </w:rPr>
  </w:style>
  <w:style w:type="paragraph" w:styleId="ListParagraph">
    <w:name w:val="List Paragraph"/>
    <w:basedOn w:val="Normal"/>
    <w:uiPriority w:val="34"/>
    <w:qFormat/>
    <w:rsid w:val="00604860"/>
    <w:pPr>
      <w:ind w:left="720"/>
      <w:contextualSpacing/>
    </w:pPr>
  </w:style>
  <w:style w:type="character" w:styleId="IntenseEmphasis">
    <w:name w:val="Intense Emphasis"/>
    <w:basedOn w:val="DefaultParagraphFont"/>
    <w:uiPriority w:val="21"/>
    <w:qFormat/>
    <w:rsid w:val="00604860"/>
    <w:rPr>
      <w:i/>
      <w:iCs/>
      <w:color w:val="0F4761" w:themeColor="accent1" w:themeShade="BF"/>
    </w:rPr>
  </w:style>
  <w:style w:type="paragraph" w:styleId="IntenseQuote">
    <w:name w:val="Intense Quote"/>
    <w:basedOn w:val="Normal"/>
    <w:next w:val="Normal"/>
    <w:link w:val="IntenseQuoteChar"/>
    <w:uiPriority w:val="30"/>
    <w:qFormat/>
    <w:rsid w:val="00604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860"/>
    <w:rPr>
      <w:i/>
      <w:iCs/>
      <w:color w:val="0F4761" w:themeColor="accent1" w:themeShade="BF"/>
    </w:rPr>
  </w:style>
  <w:style w:type="character" w:styleId="IntenseReference">
    <w:name w:val="Intense Reference"/>
    <w:basedOn w:val="DefaultParagraphFont"/>
    <w:uiPriority w:val="32"/>
    <w:qFormat/>
    <w:rsid w:val="00604860"/>
    <w:rPr>
      <w:b/>
      <w:bCs/>
      <w:smallCaps/>
      <w:color w:val="0F4761" w:themeColor="accent1" w:themeShade="BF"/>
      <w:spacing w:val="5"/>
    </w:rPr>
  </w:style>
  <w:style w:type="table" w:styleId="TableGrid">
    <w:name w:val="Table Grid"/>
    <w:basedOn w:val="TableNormal"/>
    <w:uiPriority w:val="39"/>
    <w:rsid w:val="006048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m</dc:creator>
  <cp:keywords/>
  <dc:description/>
  <cp:lastModifiedBy>Ragavan R</cp:lastModifiedBy>
  <cp:revision>2</cp:revision>
  <cp:lastPrinted>2026-09-07T17:40:00Z</cp:lastPrinted>
  <dcterms:created xsi:type="dcterms:W3CDTF">2026-09-07T17:40:00Z</dcterms:created>
  <dcterms:modified xsi:type="dcterms:W3CDTF">2026-09-07T17:40:00Z</dcterms:modified>
</cp:coreProperties>
</file>