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85" w14:textId="1B6BA071" w:rsidR="002119DD" w:rsidRDefault="002119DD" w:rsidP="005C71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71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blog on the difference between document and window object </w:t>
      </w:r>
    </w:p>
    <w:p w14:paraId="3B295D55" w14:textId="77777777" w:rsidR="005C71AA" w:rsidRPr="005C71AA" w:rsidRDefault="005C71AA" w:rsidP="005C71AA">
      <w:pPr>
        <w:pStyle w:val="ListParagraph"/>
        <w:ind w:left="76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227"/>
        <w:gridCol w:w="3261"/>
      </w:tblGrid>
      <w:tr w:rsidR="002119DD" w:rsidRPr="005C71AA" w14:paraId="34420F4E" w14:textId="77777777" w:rsidTr="00265025">
        <w:tc>
          <w:tcPr>
            <w:tcW w:w="3005" w:type="dxa"/>
          </w:tcPr>
          <w:p w14:paraId="03FAB74E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Aspect</w:t>
            </w:r>
          </w:p>
        </w:tc>
        <w:tc>
          <w:tcPr>
            <w:tcW w:w="3227" w:type="dxa"/>
          </w:tcPr>
          <w:p w14:paraId="4456ED1F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 Object</w:t>
            </w:r>
          </w:p>
        </w:tc>
        <w:tc>
          <w:tcPr>
            <w:tcW w:w="3261" w:type="dxa"/>
          </w:tcPr>
          <w:p w14:paraId="55D3AA88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 Object</w:t>
            </w:r>
          </w:p>
        </w:tc>
      </w:tr>
      <w:tr w:rsidR="002119DD" w:rsidRPr="005C71AA" w14:paraId="43E3280F" w14:textId="77777777" w:rsidTr="00265025">
        <w:tc>
          <w:tcPr>
            <w:tcW w:w="3005" w:type="dxa"/>
          </w:tcPr>
          <w:p w14:paraId="6551EC64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Purpose</w:t>
            </w:r>
          </w:p>
        </w:tc>
        <w:tc>
          <w:tcPr>
            <w:tcW w:w="3227" w:type="dxa"/>
          </w:tcPr>
          <w:p w14:paraId="12E695FE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Represents the HTML document (web page).</w:t>
            </w:r>
          </w:p>
        </w:tc>
        <w:tc>
          <w:tcPr>
            <w:tcW w:w="3261" w:type="dxa"/>
          </w:tcPr>
          <w:p w14:paraId="3314E6B3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Represents the browser window or viewport.</w:t>
            </w:r>
          </w:p>
        </w:tc>
      </w:tr>
      <w:tr w:rsidR="002119DD" w:rsidRPr="005C71AA" w14:paraId="14994611" w14:textId="77777777" w:rsidTr="00265025">
        <w:tc>
          <w:tcPr>
            <w:tcW w:w="3005" w:type="dxa"/>
          </w:tcPr>
          <w:p w14:paraId="7C84A8C7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Scope</w:t>
            </w:r>
          </w:p>
        </w:tc>
        <w:tc>
          <w:tcPr>
            <w:tcW w:w="3227" w:type="dxa"/>
          </w:tcPr>
          <w:p w14:paraId="084BD8A0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Limited to the current HTML document.</w:t>
            </w:r>
          </w:p>
        </w:tc>
        <w:tc>
          <w:tcPr>
            <w:tcW w:w="3261" w:type="dxa"/>
          </w:tcPr>
          <w:p w14:paraId="60C22F31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Represents the entire browser environment.</w:t>
            </w:r>
          </w:p>
        </w:tc>
      </w:tr>
      <w:tr w:rsidR="002119DD" w:rsidRPr="005C71AA" w14:paraId="60835099" w14:textId="77777777" w:rsidTr="00265025">
        <w:tc>
          <w:tcPr>
            <w:tcW w:w="3005" w:type="dxa"/>
          </w:tcPr>
          <w:p w14:paraId="5721B6CB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Access</w:t>
            </w:r>
          </w:p>
        </w:tc>
        <w:tc>
          <w:tcPr>
            <w:tcW w:w="3227" w:type="dxa"/>
          </w:tcPr>
          <w:p w14:paraId="436E6190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Accessed via document in JavaScript.</w:t>
            </w:r>
          </w:p>
        </w:tc>
        <w:tc>
          <w:tcPr>
            <w:tcW w:w="3261" w:type="dxa"/>
          </w:tcPr>
          <w:p w14:paraId="7CA1A6A7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Accessed as a window or directly in JS.</w:t>
            </w:r>
          </w:p>
        </w:tc>
      </w:tr>
      <w:tr w:rsidR="002119DD" w:rsidRPr="005C71AA" w14:paraId="42DAFE21" w14:textId="77777777" w:rsidTr="00265025">
        <w:tc>
          <w:tcPr>
            <w:tcW w:w="3005" w:type="dxa"/>
          </w:tcPr>
          <w:p w14:paraId="28B7E835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Parent Object</w:t>
            </w:r>
          </w:p>
        </w:tc>
        <w:tc>
          <w:tcPr>
            <w:tcW w:w="3227" w:type="dxa"/>
          </w:tcPr>
          <w:p w14:paraId="3253FEF0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None (top-level object in the document).</w:t>
            </w:r>
          </w:p>
        </w:tc>
        <w:tc>
          <w:tcPr>
            <w:tcW w:w="3261" w:type="dxa"/>
          </w:tcPr>
          <w:p w14:paraId="5B68142E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A global object containing all JS variables.</w:t>
            </w:r>
          </w:p>
        </w:tc>
      </w:tr>
      <w:tr w:rsidR="002119DD" w:rsidRPr="005C71AA" w14:paraId="1C367C0B" w14:textId="77777777" w:rsidTr="00265025">
        <w:tc>
          <w:tcPr>
            <w:tcW w:w="3005" w:type="dxa"/>
          </w:tcPr>
          <w:p w14:paraId="66541486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DOM Manipulation</w:t>
            </w:r>
          </w:p>
        </w:tc>
        <w:tc>
          <w:tcPr>
            <w:tcW w:w="3227" w:type="dxa"/>
          </w:tcPr>
          <w:p w14:paraId="42A43F08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Used for manipulating document content.</w:t>
            </w:r>
          </w:p>
        </w:tc>
        <w:tc>
          <w:tcPr>
            <w:tcW w:w="3261" w:type="dxa"/>
          </w:tcPr>
          <w:p w14:paraId="3212F464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 xml:space="preserve">Used for controlling browser </w:t>
            </w:r>
            <w:proofErr w:type="spellStart"/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</w:p>
        </w:tc>
      </w:tr>
      <w:tr w:rsidR="002119DD" w:rsidRPr="005C71AA" w14:paraId="1C9020D9" w14:textId="77777777" w:rsidTr="00265025">
        <w:tc>
          <w:tcPr>
            <w:tcW w:w="3005" w:type="dxa"/>
          </w:tcPr>
          <w:p w14:paraId="7141720F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Document Structure</w:t>
            </w:r>
          </w:p>
        </w:tc>
        <w:tc>
          <w:tcPr>
            <w:tcW w:w="3227" w:type="dxa"/>
          </w:tcPr>
          <w:p w14:paraId="76C18EE6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Provides access to HTML elements and content.</w:t>
            </w:r>
          </w:p>
        </w:tc>
        <w:tc>
          <w:tcPr>
            <w:tcW w:w="3261" w:type="dxa"/>
          </w:tcPr>
          <w:p w14:paraId="7A940BA8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Doesn't directly access HTML elements.</w:t>
            </w:r>
          </w:p>
        </w:tc>
      </w:tr>
      <w:tr w:rsidR="002119DD" w:rsidRPr="005C71AA" w14:paraId="4D20FFCC" w14:textId="77777777" w:rsidTr="00265025">
        <w:tc>
          <w:tcPr>
            <w:tcW w:w="3005" w:type="dxa"/>
          </w:tcPr>
          <w:p w14:paraId="6048DF33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 DOM Events</w:t>
            </w:r>
          </w:p>
        </w:tc>
        <w:tc>
          <w:tcPr>
            <w:tcW w:w="3227" w:type="dxa"/>
          </w:tcPr>
          <w:p w14:paraId="66A79479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Can listen for and handle document events.</w:t>
            </w:r>
          </w:p>
        </w:tc>
        <w:tc>
          <w:tcPr>
            <w:tcW w:w="3261" w:type="dxa"/>
          </w:tcPr>
          <w:p w14:paraId="45F7C3D8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Manages global events across the page.</w:t>
            </w:r>
          </w:p>
        </w:tc>
      </w:tr>
      <w:tr w:rsidR="002119DD" w:rsidRPr="005C71AA" w14:paraId="02CC71D1" w14:textId="77777777" w:rsidTr="00265025">
        <w:tc>
          <w:tcPr>
            <w:tcW w:w="3005" w:type="dxa"/>
          </w:tcPr>
          <w:p w14:paraId="06021625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 HTML Element Selection</w:t>
            </w:r>
          </w:p>
        </w:tc>
        <w:tc>
          <w:tcPr>
            <w:tcW w:w="3227" w:type="dxa"/>
          </w:tcPr>
          <w:p w14:paraId="19184589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Allows selecting and querying HTML elements.</w:t>
            </w:r>
          </w:p>
        </w:tc>
        <w:tc>
          <w:tcPr>
            <w:tcW w:w="3261" w:type="dxa"/>
          </w:tcPr>
          <w:p w14:paraId="5330662B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Doesn't directly select HTML elements.</w:t>
            </w:r>
          </w:p>
        </w:tc>
      </w:tr>
      <w:tr w:rsidR="002119DD" w:rsidRPr="005C71AA" w14:paraId="088E9534" w14:textId="77777777" w:rsidTr="00265025">
        <w:tc>
          <w:tcPr>
            <w:tcW w:w="3005" w:type="dxa"/>
          </w:tcPr>
          <w:p w14:paraId="78370B81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 Style Manipulation</w:t>
            </w:r>
          </w:p>
        </w:tc>
        <w:tc>
          <w:tcPr>
            <w:tcW w:w="3227" w:type="dxa"/>
          </w:tcPr>
          <w:p w14:paraId="72C156FD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Can change CSS styles of HTML elements.</w:t>
            </w:r>
          </w:p>
        </w:tc>
        <w:tc>
          <w:tcPr>
            <w:tcW w:w="3261" w:type="dxa"/>
          </w:tcPr>
          <w:p w14:paraId="7E3313E1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Can modify global CSS properties (e.g., scroll).</w:t>
            </w:r>
          </w:p>
        </w:tc>
      </w:tr>
      <w:tr w:rsidR="002119DD" w:rsidRPr="005C71AA" w14:paraId="12F5FAB0" w14:textId="77777777" w:rsidTr="00265025">
        <w:tc>
          <w:tcPr>
            <w:tcW w:w="3005" w:type="dxa"/>
          </w:tcPr>
          <w:p w14:paraId="60FEA61C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 Location</w:t>
            </w:r>
          </w:p>
        </w:tc>
        <w:tc>
          <w:tcPr>
            <w:tcW w:w="3227" w:type="dxa"/>
          </w:tcPr>
          <w:p w14:paraId="24375F2F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object does not directly provide information about the current URL</w:t>
            </w:r>
          </w:p>
        </w:tc>
        <w:tc>
          <w:tcPr>
            <w:tcW w:w="3261" w:type="dxa"/>
          </w:tcPr>
          <w:p w14:paraId="7B4B4DD6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Provides information about the current URL.</w:t>
            </w:r>
          </w:p>
        </w:tc>
      </w:tr>
      <w:tr w:rsidR="002119DD" w:rsidRPr="005C71AA" w14:paraId="091CB912" w14:textId="77777777" w:rsidTr="00265025">
        <w:tc>
          <w:tcPr>
            <w:tcW w:w="3005" w:type="dxa"/>
          </w:tcPr>
          <w:p w14:paraId="019EF3CE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 Navigation Control</w:t>
            </w:r>
          </w:p>
        </w:tc>
        <w:tc>
          <w:tcPr>
            <w:tcW w:w="3227" w:type="dxa"/>
          </w:tcPr>
          <w:p w14:paraId="49FBCC59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No direct control over navigation</w:t>
            </w:r>
          </w:p>
        </w:tc>
        <w:tc>
          <w:tcPr>
            <w:tcW w:w="3261" w:type="dxa"/>
          </w:tcPr>
          <w:p w14:paraId="5BDB5A1C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Controls browser navigation (e.g., window. open)</w:t>
            </w:r>
          </w:p>
        </w:tc>
      </w:tr>
      <w:tr w:rsidR="002119DD" w:rsidRPr="005C71AA" w14:paraId="75A71DCA" w14:textId="77777777" w:rsidTr="00265025">
        <w:tc>
          <w:tcPr>
            <w:tcW w:w="3005" w:type="dxa"/>
          </w:tcPr>
          <w:p w14:paraId="2DF4934C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 Timers and Intervals</w:t>
            </w:r>
          </w:p>
        </w:tc>
        <w:tc>
          <w:tcPr>
            <w:tcW w:w="3227" w:type="dxa"/>
          </w:tcPr>
          <w:p w14:paraId="1AC3A773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No timer-related functions</w:t>
            </w:r>
          </w:p>
        </w:tc>
        <w:tc>
          <w:tcPr>
            <w:tcW w:w="3261" w:type="dxa"/>
          </w:tcPr>
          <w:p w14:paraId="5EFB9C46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 xml:space="preserve">Manages timeouts and intervals </w:t>
            </w:r>
          </w:p>
        </w:tc>
      </w:tr>
      <w:tr w:rsidR="002119DD" w:rsidRPr="005C71AA" w14:paraId="0D888DA8" w14:textId="77777777" w:rsidTr="00265025">
        <w:tc>
          <w:tcPr>
            <w:tcW w:w="3005" w:type="dxa"/>
          </w:tcPr>
          <w:p w14:paraId="272ED1F5" w14:textId="164B4310" w:rsidR="002119DD" w:rsidRPr="005C71AA" w:rsidRDefault="005C71AA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2119DD"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Global Variables</w:t>
            </w:r>
          </w:p>
        </w:tc>
        <w:tc>
          <w:tcPr>
            <w:tcW w:w="3227" w:type="dxa"/>
          </w:tcPr>
          <w:p w14:paraId="4A397C58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Doesn't hold global variables, only methods.</w:t>
            </w:r>
          </w:p>
        </w:tc>
        <w:tc>
          <w:tcPr>
            <w:tcW w:w="3261" w:type="dxa"/>
          </w:tcPr>
          <w:p w14:paraId="1A641BBB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Contains global variables like local Storage.</w:t>
            </w:r>
          </w:p>
        </w:tc>
      </w:tr>
      <w:tr w:rsidR="002119DD" w:rsidRPr="005C71AA" w14:paraId="0548CF41" w14:textId="77777777" w:rsidTr="00265025">
        <w:tc>
          <w:tcPr>
            <w:tcW w:w="3005" w:type="dxa"/>
          </w:tcPr>
          <w:p w14:paraId="4AAF2CC3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 Parent Frame</w:t>
            </w:r>
          </w:p>
        </w:tc>
        <w:tc>
          <w:tcPr>
            <w:tcW w:w="3227" w:type="dxa"/>
          </w:tcPr>
          <w:p w14:paraId="3D5520AA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 xml:space="preserve">No Points to the parent frame </w:t>
            </w:r>
          </w:p>
        </w:tc>
        <w:tc>
          <w:tcPr>
            <w:tcW w:w="3261" w:type="dxa"/>
          </w:tcPr>
          <w:p w14:paraId="05D2DBD9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 xml:space="preserve">Points to the parent frame </w:t>
            </w:r>
          </w:p>
        </w:tc>
      </w:tr>
      <w:tr w:rsidR="002119DD" w:rsidRPr="005C71AA" w14:paraId="70E8FC4E" w14:textId="77777777" w:rsidTr="00265025">
        <w:tc>
          <w:tcPr>
            <w:tcW w:w="3005" w:type="dxa"/>
          </w:tcPr>
          <w:p w14:paraId="5543A5A9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 Compatibility</w:t>
            </w:r>
          </w:p>
        </w:tc>
        <w:tc>
          <w:tcPr>
            <w:tcW w:w="3227" w:type="dxa"/>
          </w:tcPr>
          <w:p w14:paraId="1F373550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Always available in a browser environment.</w:t>
            </w:r>
          </w:p>
        </w:tc>
        <w:tc>
          <w:tcPr>
            <w:tcW w:w="3261" w:type="dxa"/>
          </w:tcPr>
          <w:p w14:paraId="24050DA3" w14:textId="77777777" w:rsidR="002119DD" w:rsidRPr="005C71AA" w:rsidRDefault="002119DD" w:rsidP="005C71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1AA">
              <w:rPr>
                <w:rFonts w:ascii="Times New Roman" w:hAnsi="Times New Roman" w:cs="Times New Roman"/>
                <w:sz w:val="24"/>
                <w:szCs w:val="24"/>
              </w:rPr>
              <w:t>Available in a browser context but not in some other JS environments (e.g., Node.js).</w:t>
            </w:r>
          </w:p>
        </w:tc>
      </w:tr>
    </w:tbl>
    <w:p w14:paraId="3524313A" w14:textId="77777777" w:rsidR="002119DD" w:rsidRPr="005C71AA" w:rsidRDefault="002119DD" w:rsidP="005C71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1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813F55" w14:textId="77777777" w:rsidR="002119DD" w:rsidRPr="005C71AA" w:rsidRDefault="002119DD" w:rsidP="005C71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B027FB" w14:textId="77777777" w:rsidR="002119DD" w:rsidRPr="005C71AA" w:rsidRDefault="002119DD" w:rsidP="002119D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119DD" w:rsidRPr="005C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D5D19"/>
    <w:multiLevelType w:val="hybridMultilevel"/>
    <w:tmpl w:val="0608C540"/>
    <w:lvl w:ilvl="0" w:tplc="4009000F">
      <w:start w:val="1"/>
      <w:numFmt w:val="decimal"/>
      <w:lvlText w:val="%1."/>
      <w:lvlJc w:val="left"/>
      <w:pPr>
        <w:ind w:left="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6" w:hanging="360"/>
      </w:pPr>
    </w:lvl>
    <w:lvl w:ilvl="2" w:tplc="4009001B" w:tentative="1">
      <w:start w:val="1"/>
      <w:numFmt w:val="lowerRoman"/>
      <w:lvlText w:val="%3."/>
      <w:lvlJc w:val="right"/>
      <w:pPr>
        <w:ind w:left="1536" w:hanging="180"/>
      </w:pPr>
    </w:lvl>
    <w:lvl w:ilvl="3" w:tplc="4009000F" w:tentative="1">
      <w:start w:val="1"/>
      <w:numFmt w:val="decimal"/>
      <w:lvlText w:val="%4."/>
      <w:lvlJc w:val="left"/>
      <w:pPr>
        <w:ind w:left="2256" w:hanging="360"/>
      </w:pPr>
    </w:lvl>
    <w:lvl w:ilvl="4" w:tplc="40090019" w:tentative="1">
      <w:start w:val="1"/>
      <w:numFmt w:val="lowerLetter"/>
      <w:lvlText w:val="%5."/>
      <w:lvlJc w:val="left"/>
      <w:pPr>
        <w:ind w:left="2976" w:hanging="360"/>
      </w:pPr>
    </w:lvl>
    <w:lvl w:ilvl="5" w:tplc="4009001B" w:tentative="1">
      <w:start w:val="1"/>
      <w:numFmt w:val="lowerRoman"/>
      <w:lvlText w:val="%6."/>
      <w:lvlJc w:val="right"/>
      <w:pPr>
        <w:ind w:left="3696" w:hanging="180"/>
      </w:pPr>
    </w:lvl>
    <w:lvl w:ilvl="6" w:tplc="4009000F" w:tentative="1">
      <w:start w:val="1"/>
      <w:numFmt w:val="decimal"/>
      <w:lvlText w:val="%7."/>
      <w:lvlJc w:val="left"/>
      <w:pPr>
        <w:ind w:left="4416" w:hanging="360"/>
      </w:pPr>
    </w:lvl>
    <w:lvl w:ilvl="7" w:tplc="40090019" w:tentative="1">
      <w:start w:val="1"/>
      <w:numFmt w:val="lowerLetter"/>
      <w:lvlText w:val="%8."/>
      <w:lvlJc w:val="left"/>
      <w:pPr>
        <w:ind w:left="5136" w:hanging="360"/>
      </w:pPr>
    </w:lvl>
    <w:lvl w:ilvl="8" w:tplc="40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" w15:restartNumberingAfterBreak="0">
    <w:nsid w:val="7F7D3560"/>
    <w:multiLevelType w:val="hybridMultilevel"/>
    <w:tmpl w:val="2640B9DE"/>
    <w:lvl w:ilvl="0" w:tplc="BB380160">
      <w:start w:val="1"/>
      <w:numFmt w:val="decimal"/>
      <w:lvlText w:val="%1."/>
      <w:lvlJc w:val="left"/>
      <w:pPr>
        <w:ind w:left="766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num w:numId="1" w16cid:durableId="657733548">
    <w:abstractNumId w:val="0"/>
  </w:num>
  <w:num w:numId="2" w16cid:durableId="152724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DD"/>
    <w:rsid w:val="002119DD"/>
    <w:rsid w:val="005C71AA"/>
    <w:rsid w:val="00E7448C"/>
    <w:rsid w:val="00E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0AC9"/>
  <w15:chartTrackingRefBased/>
  <w15:docId w15:val="{5A3A3065-31F7-443D-83D8-53A082D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DD"/>
    <w:pPr>
      <w:ind w:left="720"/>
      <w:contextualSpacing/>
    </w:pPr>
  </w:style>
  <w:style w:type="table" w:styleId="TableGrid">
    <w:name w:val="Table Grid"/>
    <w:basedOn w:val="TableNormal"/>
    <w:uiPriority w:val="39"/>
    <w:rsid w:val="00211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EG</dc:creator>
  <cp:keywords/>
  <dc:description/>
  <cp:lastModifiedBy>PAVITHRA EG</cp:lastModifiedBy>
  <cp:revision>3</cp:revision>
  <dcterms:created xsi:type="dcterms:W3CDTF">2023-09-21T06:38:00Z</dcterms:created>
  <dcterms:modified xsi:type="dcterms:W3CDTF">2023-09-21T06:47:00Z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b7ee6f12-bb46-4411-b5f1-35955a354ecc</vt:lpwstr>
  </property>
</Properties>
</file>