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0E0C" w:val="clear"/>
        <w:spacing w:before="0" w:after="4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ResumeRank AI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v3</w:t>
      </w:r>
    </w:p>
    <w:p>
      <w:pPr>
        <w:shd w:fill="0F0E0C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Intelligent Applicant Tracking &amp; Resume Ranking System</w:t>
      </w:r>
    </w:p>
    <w:p>
      <w:pPr>
        <w:shd w:fill="0F0E0C" w:val="clear"/>
        <w:spacing w:before="0" w:after="18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Internship Project Report</w:t>
      </w:r>
    </w:p>
    <w:p>
      <w:pPr>
        <w:pBdr>
          <w:bottom w:val="single" w:color="C9A84C" w:sz="8" w:space="2"/>
        </w:pBdr>
        <w:spacing w:before="220" w:after="80"/>
      </w:pPr>
      <w:r>
        <w:rPr>
          <w:rFonts w:ascii="Arial" w:cs="Arial" w:eastAsia="Arial" w:hAnsi="Arial"/>
          <w:b/>
          <w:bCs/>
          <w:color w:val="0F0E0C"/>
          <w:sz w:val="26"/>
          <w:szCs w:val="26"/>
        </w:rPr>
        <w:t xml:space="preserve">1.  Introduction</w:t>
      </w:r>
    </w:p>
    <w:p>
      <w:pPr>
        <w:spacing w:before="60" w:after="60"/>
      </w:pPr>
      <w:r>
        <w:rPr>
          <w:rFonts w:ascii="Arial" w:cs="Arial" w:eastAsia="Arial" w:hAnsi="Arial"/>
          <w:color w:val="0F0E0C"/>
          <w:sz w:val="20"/>
          <w:szCs w:val="20"/>
        </w:rPr>
        <w:t xml:space="preserve">Recruiting teams at technology companies spend an average of 6–8 seconds scanning a single resume, and manually reviewing hundreds of applications for a single job opening is inefficient, inconsistent, and prone to unconscious bias. </w:t>
      </w:r>
      <w:r>
        <w:rPr>
          <w:rFonts w:ascii="Arial" w:cs="Arial" w:eastAsia="Arial" w:hAnsi="Arial"/>
          <w:b/>
          <w:bCs/>
          <w:color w:val="0F0E0C"/>
          <w:sz w:val="20"/>
          <w:szCs w:val="20"/>
        </w:rPr>
        <w:t xml:space="preserve">ResumeRank AI</w:t>
      </w:r>
      <w:r>
        <w:rPr>
          <w:rFonts w:ascii="Arial" w:cs="Arial" w:eastAsia="Arial" w:hAnsi="Arial"/>
          <w:color w:val="0F0E0C"/>
          <w:sz w:val="20"/>
          <w:szCs w:val="20"/>
        </w:rPr>
        <w:t xml:space="preserve"> is a full-stack intelligent ATS (Applicant Tracking System) built to solve this problem. It automatically scores, ranks, and explains candidate suitability against a given Job Description — enabling data-driven, bias-aware, and transparent hiring decisions at scale.</w:t>
      </w:r>
    </w:p>
    <w:p>
      <w:pPr>
        <w:pBdr>
          <w:bottom w:val="single" w:color="C9A84C" w:sz="8" w:space="2"/>
        </w:pBdr>
        <w:spacing w:before="220" w:after="80"/>
      </w:pPr>
      <w:r>
        <w:rPr>
          <w:rFonts w:ascii="Arial" w:cs="Arial" w:eastAsia="Arial" w:hAnsi="Arial"/>
          <w:b/>
          <w:bCs/>
          <w:color w:val="0F0E0C"/>
          <w:sz w:val="26"/>
          <w:szCs w:val="26"/>
        </w:rPr>
        <w:t xml:space="preserve">2.  Abstract</w:t>
      </w:r>
    </w:p>
    <w:p>
      <w:pPr>
        <w:spacing w:before="60" w:after="60"/>
      </w:pPr>
      <w:r>
        <w:rPr>
          <w:rFonts w:ascii="Arial" w:cs="Arial" w:eastAsia="Arial" w:hAnsi="Arial"/>
          <w:color w:val="0F0E0C"/>
          <w:sz w:val="20"/>
          <w:szCs w:val="20"/>
        </w:rPr>
        <w:t xml:space="preserve">This project implements an end-to-end resume intelligence platform using Natural Language Processing and Machine Learning. Resumes in PDF, TXT, or DOCX format are uploaded alongside a job description. The system processes all documents using a </w:t>
      </w:r>
      <w:r>
        <w:rPr>
          <w:rFonts w:ascii="Arial" w:cs="Arial" w:eastAsia="Arial" w:hAnsi="Arial"/>
          <w:b/>
          <w:bCs/>
          <w:color w:val="0F0E0C"/>
          <w:sz w:val="20"/>
          <w:szCs w:val="20"/>
        </w:rPr>
        <w:t xml:space="preserve">global TF-IDF model</w:t>
      </w:r>
      <w:r>
        <w:rPr>
          <w:rFonts w:ascii="Arial" w:cs="Arial" w:eastAsia="Arial" w:hAnsi="Arial"/>
          <w:color w:val="0F0E0C"/>
          <w:sz w:val="20"/>
          <w:szCs w:val="20"/>
        </w:rPr>
        <w:t xml:space="preserve"> fitted across all candidates simultaneously, ensuring comparable and fair scoring. Each candidate is evaluated across five weighted signals — semantic similarity, keyword coverage, skill tier overlap, years of experience, and education level — and assigned a final score from 0–100 with a letter grade. Three advanced modules further enhance the system: a </w:t>
      </w:r>
      <w:r>
        <w:rPr>
          <w:rFonts w:ascii="Arial" w:cs="Arial" w:eastAsia="Arial" w:hAnsi="Arial"/>
          <w:b/>
          <w:bCs/>
          <w:color w:val="0F0E0C"/>
          <w:sz w:val="20"/>
          <w:szCs w:val="20"/>
        </w:rPr>
        <w:t xml:space="preserve">JD Quality Scorer</w:t>
      </w:r>
      <w:r>
        <w:rPr>
          <w:rFonts w:ascii="Arial" w:cs="Arial" w:eastAsia="Arial" w:hAnsi="Arial"/>
          <w:color w:val="0F0E0C"/>
          <w:sz w:val="20"/>
          <w:szCs w:val="20"/>
        </w:rPr>
        <w:t xml:space="preserve"> that grades the job description itself, a </w:t>
      </w:r>
      <w:r>
        <w:rPr>
          <w:rFonts w:ascii="Arial" w:cs="Arial" w:eastAsia="Arial" w:hAnsi="Arial"/>
          <w:b/>
          <w:bCs/>
          <w:color w:val="0F0E0C"/>
          <w:sz w:val="20"/>
          <w:szCs w:val="20"/>
        </w:rPr>
        <w:t xml:space="preserve">Red Flag Detector</w:t>
      </w:r>
      <w:r>
        <w:rPr>
          <w:rFonts w:ascii="Arial" w:cs="Arial" w:eastAsia="Arial" w:hAnsi="Arial"/>
          <w:color w:val="0F0E0C"/>
          <w:sz w:val="20"/>
          <w:szCs w:val="20"/>
        </w:rPr>
        <w:t xml:space="preserve"> that identifies employment gaps and suspicious patterns, and a </w:t>
      </w:r>
      <w:r>
        <w:rPr>
          <w:rFonts w:ascii="Arial" w:cs="Arial" w:eastAsia="Arial" w:hAnsi="Arial"/>
          <w:b/>
          <w:bCs/>
          <w:color w:val="0F0E0C"/>
          <w:sz w:val="20"/>
          <w:szCs w:val="20"/>
        </w:rPr>
        <w:t xml:space="preserve">Candidate Comparison Mode</w:t>
      </w:r>
      <w:r>
        <w:rPr>
          <w:rFonts w:ascii="Arial" w:cs="Arial" w:eastAsia="Arial" w:hAnsi="Arial"/>
          <w:color w:val="0F0E0C"/>
          <w:sz w:val="20"/>
          <w:szCs w:val="20"/>
        </w:rPr>
        <w:t xml:space="preserve"> for head-to-head evaluation. All scoring decisions are explained in plain English through a built-in Explainability Engine.</w:t>
      </w:r>
    </w:p>
    <w:p>
      <w:pPr>
        <w:pBdr>
          <w:bottom w:val="single" w:color="C9A84C" w:sz="8" w:space="2"/>
        </w:pBdr>
        <w:spacing w:before="220" w:after="80"/>
      </w:pPr>
      <w:r>
        <w:rPr>
          <w:rFonts w:ascii="Arial" w:cs="Arial" w:eastAsia="Arial" w:hAnsi="Arial"/>
          <w:b/>
          <w:bCs/>
          <w:color w:val="0F0E0C"/>
          <w:sz w:val="26"/>
          <w:szCs w:val="26"/>
        </w:rPr>
        <w:t xml:space="preserve">3.  Tools Used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0F0E0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Component</w:t>
            </w:r>
          </w:p>
        </w:tc>
        <w:tc>
          <w:tcPr>
            <w:tcW w:type="dxa" w:w="664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0F0E0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Tool / Technology</w:t>
            </w:r>
          </w:p>
        </w:tc>
      </w:tr>
      <w:tr>
        <w:tc>
          <w:tcPr>
            <w:tcW w:type="dxa" w:w="260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ED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676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0E0C"/>
                <w:sz w:val="19"/>
                <w:szCs w:val="19"/>
              </w:rPr>
              <w:t xml:space="preserve">Python 3.12, Flask 3.0</w:t>
            </w:r>
          </w:p>
        </w:tc>
      </w:tr>
      <w:tr>
        <w:tc>
          <w:tcPr>
            <w:tcW w:type="dxa" w:w="260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ED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NLP Engine</w:t>
            </w:r>
          </w:p>
        </w:tc>
        <w:tc>
          <w:tcPr>
            <w:tcW w:type="dxa" w:w="676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0E0C"/>
                <w:sz w:val="19"/>
                <w:szCs w:val="19"/>
              </w:rPr>
              <w:t xml:space="preserve">spaCy 3.7.4 (en_core_web_sm), NLTK</w:t>
            </w:r>
          </w:p>
        </w:tc>
      </w:tr>
      <w:tr>
        <w:tc>
          <w:tcPr>
            <w:tcW w:type="dxa" w:w="260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ED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ML / Scoring</w:t>
            </w:r>
          </w:p>
        </w:tc>
        <w:tc>
          <w:tcPr>
            <w:tcW w:type="dxa" w:w="676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0E0C"/>
                <w:sz w:val="19"/>
                <w:szCs w:val="19"/>
              </w:rPr>
              <w:t xml:space="preserve">scikit-learn (TF-IDF, Cosine Similarity)</w:t>
            </w:r>
          </w:p>
        </w:tc>
      </w:tr>
      <w:tr>
        <w:tc>
          <w:tcPr>
            <w:tcW w:type="dxa" w:w="260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ED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PDF Parsing</w:t>
            </w:r>
          </w:p>
        </w:tc>
        <w:tc>
          <w:tcPr>
            <w:tcW w:type="dxa" w:w="676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0E0C"/>
                <w:sz w:val="19"/>
                <w:szCs w:val="19"/>
              </w:rPr>
              <w:t xml:space="preserve">pdfplumber</w:t>
            </w:r>
          </w:p>
        </w:tc>
      </w:tr>
      <w:tr>
        <w:tc>
          <w:tcPr>
            <w:tcW w:type="dxa" w:w="260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ED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DOCX Parsing</w:t>
            </w:r>
          </w:p>
        </w:tc>
        <w:tc>
          <w:tcPr>
            <w:tcW w:type="dxa" w:w="676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0E0C"/>
                <w:sz w:val="19"/>
                <w:szCs w:val="19"/>
              </w:rPr>
              <w:t xml:space="preserve">python-docx</w:t>
            </w:r>
          </w:p>
        </w:tc>
      </w:tr>
      <w:tr>
        <w:tc>
          <w:tcPr>
            <w:tcW w:type="dxa" w:w="260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ED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Data Processing</w:t>
            </w:r>
          </w:p>
        </w:tc>
        <w:tc>
          <w:tcPr>
            <w:tcW w:type="dxa" w:w="676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0E0C"/>
                <w:sz w:val="19"/>
                <w:szCs w:val="19"/>
              </w:rPr>
              <w:t xml:space="preserve">pandas, NumPy</w:t>
            </w:r>
          </w:p>
        </w:tc>
      </w:tr>
      <w:tr>
        <w:tc>
          <w:tcPr>
            <w:tcW w:type="dxa" w:w="260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ED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0E0C"/>
                <w:sz w:val="19"/>
                <w:szCs w:val="19"/>
              </w:rPr>
              <w:t xml:space="preserve">HTML5, CSS3, Vanilla JavaScript</w:t>
            </w:r>
          </w:p>
        </w:tc>
      </w:tr>
      <w:tr>
        <w:tc>
          <w:tcPr>
            <w:tcW w:type="dxa" w:w="260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ED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Visualisation</w:t>
            </w:r>
          </w:p>
        </w:tc>
        <w:tc>
          <w:tcPr>
            <w:tcW w:type="dxa" w:w="676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0E0C"/>
                <w:sz w:val="19"/>
                <w:szCs w:val="19"/>
              </w:rPr>
              <w:t xml:space="preserve">HTML5 Canvas (Radar Charts)</w:t>
            </w:r>
          </w:p>
        </w:tc>
      </w:tr>
      <w:tr>
        <w:tc>
          <w:tcPr>
            <w:tcW w:type="dxa" w:w="260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ED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ATS / File Mgmt</w:t>
            </w:r>
          </w:p>
        </w:tc>
        <w:tc>
          <w:tcPr>
            <w:tcW w:type="dxa" w:w="676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0E0C"/>
                <w:sz w:val="19"/>
                <w:szCs w:val="19"/>
              </w:rPr>
              <w:t xml:space="preserve">Werkzeug (secure_filename), JSON reports</w:t>
            </w:r>
          </w:p>
        </w:tc>
      </w:tr>
      <w:tr>
        <w:tc>
          <w:tcPr>
            <w:tcW w:type="dxa" w:w="260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ED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6760"/>
            <w:tcBorders>
              <w:top w:val="single" w:color="D4CEC0" w:sz="1"/>
              <w:left w:val="single" w:color="D4CEC0" w:sz="1"/>
              <w:bottom w:val="single" w:color="D4CEC0" w:sz="1"/>
              <w:right w:val="single" w:color="D4CEC0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0E0C"/>
                <w:sz w:val="19"/>
                <w:szCs w:val="19"/>
              </w:rPr>
              <w:t xml:space="preserve">VS Code, Git, Windows 11</w:t>
            </w:r>
          </w:p>
        </w:tc>
      </w:tr>
    </w:tbl>
    <w:p>
      <w:pPr>
        <w:spacing w:before="160" w:after="0"/>
      </w:pPr>
    </w:p>
    <w:p>
      <w:pPr>
        <w:pBdr>
          <w:bottom w:val="single" w:color="C9A84C" w:sz="8" w:space="2"/>
        </w:pBdr>
        <w:spacing w:before="220" w:after="80"/>
      </w:pPr>
      <w:r>
        <w:rPr>
          <w:rFonts w:ascii="Arial" w:cs="Arial" w:eastAsia="Arial" w:hAnsi="Arial"/>
          <w:b/>
          <w:bCs/>
          <w:color w:val="0F0E0C"/>
          <w:sz w:val="26"/>
          <w:szCs w:val="26"/>
        </w:rPr>
        <w:t xml:space="preserve">4.  Steps Involved in Building the Project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56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1.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Requirement Analysis —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Identified core pain points in manual ATS systems: per-resume bias, no explainability, no JD quality check.</w:t>
            </w:r>
          </w:p>
        </w:tc>
      </w:tr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2.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Architecture Design —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Designed 4-module architecture: config.py (taxonomy), nlp_utils.py (NLP), scoring.py (engine), app.py (Flask API).</w:t>
            </w:r>
          </w:p>
        </w:tc>
      </w:tr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3.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NLP Pipeline —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Built text preprocessing with spaCy lemmatisation, stopword removal, anti-stuffing token capping, and section-aware skill extraction.</w:t>
            </w:r>
          </w:p>
        </w:tc>
      </w:tr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4.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Global TF-IDF Engine —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Fitted TF-IDF vectoriser on JD + all resumes together so scores are globally comparable, not per-document.</w:t>
            </w:r>
          </w:p>
        </w:tc>
      </w:tr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5.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5-Signal Scoring —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Implemented weighted scoring: TF-IDF similarity, sqrt-normalised keyword match, 3-tier skill overlap (80+ skills), experience extraction via date-range regex, and education level detection.</w:t>
            </w:r>
          </w:p>
        </w:tc>
      </w:tr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6.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ATS Boost System —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Built required vs. preferred skill parser from JD sections. Applied ×1.08 boost for 100% required coverage, down to ×0.80 penalty for under 40%.</w:t>
            </w:r>
          </w:p>
        </w:tc>
      </w:tr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7.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Explainability Engine —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Generated 6–8 plain-English lines per candidate explaining every scoring decision with emoji severity indicators.</w:t>
            </w:r>
          </w:p>
        </w:tc>
      </w:tr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8.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JD Quality Scorer —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Scored job descriptions on Completeness, Clarity, Skill Specificity, and Bias-Free dimensions. Detects age, gender, and cultural bias patterns.</w:t>
            </w:r>
          </w:p>
        </w:tc>
      </w:tr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9.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Red Flag Detector —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Identified employment gaps, job hopping, vague language, missing sections, zero metrics, and date inconsistencies. Also detects positive Green Flags (GitHub, certifications, promotions).</w:t>
            </w:r>
          </w:p>
        </w:tc>
      </w:tr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10.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Candidate Comparison Mode —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Built /compare API endpoint returning head-to-head signal breakdown, unique/common skills, and a hiring recommendation.</w:t>
            </w:r>
          </w:p>
        </w:tc>
      </w:tr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11.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Frontend UI —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Designed professional newspaper-aesthetic interface with score radar charts (Canvas), ATS progress bars, animated loading, and CSV download.</w:t>
            </w:r>
          </w:p>
        </w:tc>
      </w:tr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12.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E0C"/>
                <w:sz w:val="19"/>
                <w:szCs w:val="19"/>
              </w:rPr>
              <w:t xml:space="preserve">Testing &amp; Validation —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Created 6-resume test suite for Hiring Manager JD. Verified correct ranking, grade assignment, explanation accuracy, and all 3 new features.</w:t>
            </w:r>
          </w:p>
        </w:tc>
      </w:tr>
    </w:tbl>
    <w:p>
      <w:pPr>
        <w:spacing w:before="160" w:after="0"/>
      </w:pPr>
    </w:p>
    <w:p>
      <w:pPr>
        <w:pBdr>
          <w:bottom w:val="single" w:color="C9A84C" w:sz="8" w:space="2"/>
        </w:pBdr>
        <w:spacing w:before="220" w:after="80"/>
      </w:pPr>
      <w:r>
        <w:rPr>
          <w:rFonts w:ascii="Arial" w:cs="Arial" w:eastAsia="Arial" w:hAnsi="Arial"/>
          <w:b/>
          <w:bCs/>
          <w:color w:val="0F0E0C"/>
          <w:sz w:val="26"/>
          <w:szCs w:val="26"/>
        </w:rPr>
        <w:t xml:space="preserve">5.  Conclusion</w:t>
      </w:r>
    </w:p>
    <w:p>
      <w:pPr>
        <w:spacing w:before="60" w:after="60"/>
      </w:pPr>
      <w:r>
        <w:rPr>
          <w:rFonts w:ascii="Arial" w:cs="Arial" w:eastAsia="Arial" w:hAnsi="Arial"/>
          <w:color w:val="0F0E0C"/>
          <w:sz w:val="20"/>
          <w:szCs w:val="20"/>
        </w:rPr>
        <w:t xml:space="preserve">ResumeRank AI v3 successfully demonstrates the application of NLP and machine learning to a real-world HR problem. The system moves beyond simple keyword matching to deliver </w:t>
      </w:r>
      <w:r>
        <w:rPr>
          <w:rFonts w:ascii="Arial" w:cs="Arial" w:eastAsia="Arial" w:hAnsi="Arial"/>
          <w:b/>
          <w:bCs/>
          <w:color w:val="0F0E0C"/>
          <w:sz w:val="20"/>
          <w:szCs w:val="20"/>
        </w:rPr>
        <w:t xml:space="preserve">fair, explainable, and multi-dimensional candidate evaluation</w:t>
      </w:r>
      <w:r>
        <w:rPr>
          <w:rFonts w:ascii="Arial" w:cs="Arial" w:eastAsia="Arial" w:hAnsi="Arial"/>
          <w:color w:val="0F0E0C"/>
          <w:sz w:val="20"/>
          <w:szCs w:val="20"/>
        </w:rPr>
        <w:t xml:space="preserve">. Key outcomes include a working full-stack application with 5 configurable scoring profiles, 3 advanced HR intelligence features, and a clean, professional UI — all built from scratch without any third-party ATS platforms.</w:t>
      </w:r>
    </w:p>
    <w:p>
      <w:pPr>
        <w:spacing w:before="40" w:after="60"/>
      </w:pPr>
      <w:r>
        <w:rPr>
          <w:rFonts w:ascii="Arial" w:cs="Arial" w:eastAsia="Arial" w:hAnsi="Arial"/>
          <w:color w:val="0F0E0C"/>
          <w:sz w:val="20"/>
          <w:szCs w:val="20"/>
        </w:rPr>
        <w:t xml:space="preserve">The project reinforced practical skills in NLP pipeline design, REST API development with Flask, frontend engineering, and the importance of explainability in AI-driven systems. Future scope includes integration with LinkedIn APIs, LLM-based resume feedback generation, and a mobile-responsive recruiter dashboard.</w:t>
      </w:r>
    </w:p>
    <w:p>
      <w:pPr>
        <w:pBdr>
          <w:top w:val="single" w:color="C9A84C" w:sz="6" w:space="2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ResumeRank AI v3  ·  Internship Project  ·  2026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0E0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2026-02-26T17:08:49.067Z</dcterms:created>
  <dcterms:modified xsi:type="dcterms:W3CDTF">2026-02-26T17:08:49.069Z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