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2F1" w:rsidRDefault="00AA22F1">
      <w:pPr>
        <w:rPr>
          <w:noProof/>
          <w:lang w:eastAsia="en-IN"/>
        </w:rPr>
      </w:pPr>
    </w:p>
    <w:p w:rsidR="00AA22F1" w:rsidRPr="00AA22F1" w:rsidRDefault="00AA22F1" w:rsidP="00AA22F1">
      <w:pPr>
        <w:jc w:val="center"/>
        <w:rPr>
          <w:b/>
          <w:noProof/>
          <w:u w:val="single"/>
          <w:lang w:eastAsia="en-IN"/>
        </w:rPr>
      </w:pPr>
      <w:r w:rsidRPr="00AA22F1">
        <w:rPr>
          <w:b/>
          <w:noProof/>
          <w:u w:val="single"/>
          <w:lang w:eastAsia="en-IN"/>
        </w:rPr>
        <w:t>WEEK3_DAY1_HOME_ASSIGNMENT</w:t>
      </w:r>
    </w:p>
    <w:p w:rsidR="00AA22F1" w:rsidRDefault="00AA22F1">
      <w:pPr>
        <w:rPr>
          <w:noProof/>
          <w:lang w:eastAsia="en-IN"/>
        </w:rPr>
      </w:pPr>
    </w:p>
    <w:p w:rsidR="00AA22F1" w:rsidRDefault="00AA22F1" w:rsidP="00AA22F1">
      <w:pPr>
        <w:ind w:left="45"/>
        <w:rPr>
          <w:noProof/>
          <w:lang w:eastAsia="en-IN"/>
        </w:rPr>
      </w:pPr>
      <w:r>
        <w:rPr>
          <w:noProof/>
          <w:lang w:eastAsia="en-IN"/>
        </w:rPr>
        <w:t>Implementing vibe coding for PlayWright with TypeScript</w:t>
      </w:r>
    </w:p>
    <w:p w:rsidR="00B46447" w:rsidRDefault="007B3D15">
      <w:r w:rsidRPr="007B3D15">
        <w:rPr>
          <w:noProof/>
          <w:lang w:eastAsia="en-IN"/>
        </w:rPr>
        <w:drawing>
          <wp:inline distT="0" distB="0" distL="0" distR="0" wp14:anchorId="619837C9" wp14:editId="1B533E7C">
            <wp:extent cx="5731510" cy="280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F1" w:rsidRDefault="00AA22F1"/>
    <w:p w:rsidR="00AA22F1" w:rsidRDefault="00AA22F1">
      <w:r>
        <w:t>Inspect the fields and click on Generate Code.</w:t>
      </w:r>
    </w:p>
    <w:p w:rsidR="007B3D15" w:rsidRDefault="007B3D15">
      <w:r w:rsidRPr="007B3D15">
        <w:rPr>
          <w:noProof/>
          <w:lang w:eastAsia="en-IN"/>
        </w:rPr>
        <w:drawing>
          <wp:inline distT="0" distB="0" distL="0" distR="0" wp14:anchorId="6D6C8B9D" wp14:editId="23A4F646">
            <wp:extent cx="5731510" cy="24665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2F1" w:rsidRDefault="00AA22F1">
      <w:pPr>
        <w:rPr>
          <w:noProof/>
          <w:lang w:eastAsia="en-IN"/>
        </w:rPr>
      </w:pPr>
    </w:p>
    <w:p w:rsidR="00AA22F1" w:rsidRDefault="00AA22F1">
      <w:pPr>
        <w:rPr>
          <w:noProof/>
          <w:lang w:eastAsia="en-IN"/>
        </w:rPr>
      </w:pPr>
    </w:p>
    <w:p w:rsidR="00AA22F1" w:rsidRDefault="00AA22F1">
      <w:pPr>
        <w:rPr>
          <w:noProof/>
          <w:lang w:eastAsia="en-IN"/>
        </w:rPr>
      </w:pPr>
    </w:p>
    <w:p w:rsidR="00AA22F1" w:rsidRDefault="00AA22F1">
      <w:pPr>
        <w:rPr>
          <w:noProof/>
          <w:lang w:eastAsia="en-IN"/>
        </w:rPr>
      </w:pPr>
    </w:p>
    <w:p w:rsidR="00AA22F1" w:rsidRDefault="00AA22F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The Typescript code is generated for the selected fields.</w:t>
      </w:r>
      <w:bookmarkStart w:id="0" w:name="_GoBack"/>
      <w:bookmarkEnd w:id="0"/>
    </w:p>
    <w:p w:rsidR="007B3D15" w:rsidRDefault="007B3D15">
      <w:r w:rsidRPr="007B3D15">
        <w:rPr>
          <w:noProof/>
          <w:lang w:eastAsia="en-IN"/>
        </w:rPr>
        <w:drawing>
          <wp:inline distT="0" distB="0" distL="0" distR="0" wp14:anchorId="32B19256" wp14:editId="17855B22">
            <wp:extent cx="5731510" cy="2488553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C60FF"/>
    <w:multiLevelType w:val="hybridMultilevel"/>
    <w:tmpl w:val="D936706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D15"/>
    <w:rsid w:val="007B3D15"/>
    <w:rsid w:val="00AA22F1"/>
    <w:rsid w:val="00B4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22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3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2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2026-09-23T06:09:00Z</dcterms:created>
  <dcterms:modified xsi:type="dcterms:W3CDTF">2026-09-26T09:14:00Z</dcterms:modified>
</cp:coreProperties>
</file>