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D817D" w14:textId="372A090E" w:rsidR="0089784B" w:rsidRDefault="008800D5">
      <w:pPr>
        <w:jc w:val="center"/>
      </w:pPr>
      <w:r>
        <w:rPr>
          <w:b/>
          <w:sz w:val="30"/>
        </w:rPr>
        <w:t xml:space="preserve">Early Prediction of Academic Burnout and Cognitive </w:t>
      </w:r>
      <w:proofErr w:type="gramStart"/>
      <w:r>
        <w:rPr>
          <w:b/>
          <w:sz w:val="30"/>
        </w:rPr>
        <w:t>Overloa</w:t>
      </w:r>
      <w:r w:rsidR="00215D78">
        <w:rPr>
          <w:b/>
          <w:sz w:val="30"/>
        </w:rPr>
        <w:t xml:space="preserve">d </w:t>
      </w:r>
      <w:r>
        <w:rPr>
          <w:b/>
          <w:sz w:val="30"/>
        </w:rPr>
        <w:t>:</w:t>
      </w:r>
      <w:proofErr w:type="gramEnd"/>
      <w:r>
        <w:rPr>
          <w:b/>
          <w:sz w:val="30"/>
        </w:rPr>
        <w:t xml:space="preserve"> A Multimodal and Temporally Sensitive Framework</w:t>
      </w:r>
    </w:p>
    <w:p w14:paraId="2ABE5261" w14:textId="51F604AD" w:rsidR="006E0ECF" w:rsidRDefault="008800D5" w:rsidP="006E0ECF">
      <w:pPr>
        <w:jc w:val="center"/>
      </w:pPr>
      <w:proofErr w:type="spellStart"/>
      <w:r>
        <w:t>Bairoju</w:t>
      </w:r>
      <w:proofErr w:type="spellEnd"/>
      <w:r>
        <w:t xml:space="preserve"> Sathwik</w:t>
      </w:r>
      <w:r>
        <w:br/>
        <w:t>Department of CSE (AI &amp; DS), Parul University</w:t>
      </w:r>
      <w:r>
        <w:br/>
      </w:r>
      <w:r w:rsidR="006E0ECF">
        <w:t>2303031240237@paruluniversity.ac.in</w:t>
      </w:r>
    </w:p>
    <w:p w14:paraId="48DD85F5" w14:textId="626B1686" w:rsidR="0089784B" w:rsidRDefault="006E0ECF">
      <w:pPr>
        <w:jc w:val="center"/>
      </w:pPr>
      <w:r>
        <w:t>Nagineni Pavithra</w:t>
      </w:r>
      <w:r>
        <w:br/>
        <w:t>Department of CSE (AI &amp; DS), Parul University</w:t>
      </w:r>
      <w:r>
        <w:br/>
        <w:t>2303031240101@paruluniversity.ac.in</w:t>
      </w:r>
      <w:r w:rsidR="008800D5">
        <w:br/>
      </w:r>
      <w:r w:rsidR="008800D5">
        <w:br/>
        <w:t>Banoth Pavan</w:t>
      </w:r>
      <w:r w:rsidR="008800D5">
        <w:br/>
        <w:t xml:space="preserve">Department of CSE (AI &amp; DS), </w:t>
      </w:r>
      <w:r w:rsidR="008800D5">
        <w:t>Parul University</w:t>
      </w:r>
      <w:r w:rsidR="008800D5">
        <w:br/>
        <w:t>2303031240242@paruluniversity.ac.in</w:t>
      </w:r>
      <w:r w:rsidR="008800D5">
        <w:br/>
      </w:r>
      <w:r w:rsidR="008800D5">
        <w:br/>
        <w:t>Vanga Akshaya Kumar</w:t>
      </w:r>
      <w:r w:rsidR="008800D5">
        <w:br/>
        <w:t>Department of CSE (AI &amp; DS), Parul University</w:t>
      </w:r>
      <w:r w:rsidR="008800D5">
        <w:br/>
        <w:t>2303031240159@paruluniversity.ac.in</w:t>
      </w:r>
    </w:p>
    <w:p w14:paraId="7568DF4B" w14:textId="77777777" w:rsidR="0089784B" w:rsidRDefault="008800D5">
      <w:r w:rsidRPr="008800D5">
        <w:rPr>
          <w:b/>
          <w:u w:val="single"/>
        </w:rPr>
        <w:t>Abstract</w:t>
      </w:r>
      <w:r>
        <w:rPr>
          <w:b/>
        </w:rPr>
        <w:t>—</w:t>
      </w:r>
      <w:r>
        <w:t xml:space="preserve"> Academic burnout and cognitive overload are significant challenges in modern education that can negatively influence students' learning, engagement, academic performance, and well-being. Conventional approaches primarily depend on periodic questionnaires, academic outcomes, or counseling-based assessments, which may not capture short-term cognitive fluctuations or gradual behavioral deterioration. Recent research has explored learning analytics, behavioral signals, physiological measurements, and machine </w:t>
      </w:r>
      <w:r>
        <w:t>learning for identifying student risk; however, important limitations remain. Existing approaches frequently study burnout and cognitive overload separately, rely on static or population-level behavioral measures, depend substantially on self-reported information, require specialized hardware for some cognitive-load measurements, and provide limited evidence regarding longitudinal generalization, intervention effectiveness, privacy, and monitoring-induced behavioral changes.</w:t>
      </w:r>
      <w:r>
        <w:br/>
      </w:r>
      <w:r>
        <w:br/>
        <w:t>This paper presents a multimoda</w:t>
      </w:r>
      <w:r>
        <w:t>l and temporally sensitive behavioral-analysis framework for the early prediction of academic burnout and cognitive overload. The proposed framework integrates non-invasive behavioral indicators including keystroke dynamics, mouse activity, scrolling behavior, learning-session characteristics, academic interaction patterns, and optional self-reported assessments. Instead of applying fixed population-level thresholds, the framework incorporates individual behavioral baselines and temporal deviations to ident</w:t>
      </w:r>
      <w:r>
        <w:t>ify persistent changes in student behavior. Machine-learning approaches including Logistic Regression, Random Forest, XGBoost, Support Vector Machine, and sequential models such as LSTM/GRU can be evaluated for risk prediction. An explainability layer identifies the behavioral factors contributing to predictions, while uncertainty estimation prevents isolated low-confidence observations from immediately generating high-risk alerts.</w:t>
      </w:r>
      <w:r>
        <w:br/>
      </w:r>
      <w:r>
        <w:br/>
        <w:t>The framework distinguishes burnout risk and cognitive-overload risk as rel</w:t>
      </w:r>
      <w:r>
        <w:t>ated but independent outcomes and supports an early-warning process rather than clinical diagnosis. The proposed research direction further incorporates chronological evaluation, external validation, privacy-aware data processing, multilingual considerations, and intervention follow-up. By combining behavioral, temporal, personalized, explainable, and privacy-conscious components, the framework provides a practical foundation for preventive student-support systems while clearly recognizing the need for long</w:t>
      </w:r>
      <w:r>
        <w:t>itudinal and real-world validation.</w:t>
      </w:r>
    </w:p>
    <w:p w14:paraId="534B3189" w14:textId="77777777" w:rsidR="0089784B" w:rsidRDefault="008800D5">
      <w:r>
        <w:rPr>
          <w:b/>
        </w:rPr>
        <w:t>Index Terms—</w:t>
      </w:r>
      <w:r>
        <w:t xml:space="preserve"> Academic Burnout, Cognitive Overload, Behavioural Analysis, Learning Analytics, Machine Learning, Multimodal Learning, Temporal Analysis, Early Warning System, Explainable AI, Student Well-being.</w:t>
      </w:r>
    </w:p>
    <w:p w14:paraId="54A96592" w14:textId="77777777" w:rsidR="008800D5" w:rsidRDefault="008800D5">
      <w:pPr>
        <w:rPr>
          <w:b/>
        </w:rPr>
      </w:pPr>
    </w:p>
    <w:p w14:paraId="059B4E9D" w14:textId="77777777" w:rsidR="008800D5" w:rsidRDefault="008800D5">
      <w:pPr>
        <w:rPr>
          <w:b/>
        </w:rPr>
      </w:pPr>
    </w:p>
    <w:p w14:paraId="06B84730" w14:textId="01AA841F" w:rsidR="0089784B" w:rsidRPr="008800D5" w:rsidRDefault="008800D5">
      <w:pPr>
        <w:rPr>
          <w:u w:val="single"/>
        </w:rPr>
      </w:pPr>
      <w:r w:rsidRPr="008800D5">
        <w:rPr>
          <w:b/>
          <w:u w:val="single"/>
        </w:rPr>
        <w:lastRenderedPageBreak/>
        <w:t>I. INTRODUCTION</w:t>
      </w:r>
    </w:p>
    <w:p w14:paraId="668FBDEC" w14:textId="77777777" w:rsidR="0089784B" w:rsidRDefault="008800D5">
      <w:pPr>
        <w:spacing w:after="100"/>
      </w:pPr>
      <w:r>
        <w:t>The rapid adoption of online learning platforms, Learning Management Systems (LMS), virtual classrooms, MOOCs, and technology-assisted education has created new opportunities for understanding student learning behavior. At the same time, intensive academic workloads, continuous assessments, information-rich learning environments, and prolonged digital engagement may contribute to exhaustion, disengagement, and excessive cognitive demands.</w:t>
      </w:r>
    </w:p>
    <w:p w14:paraId="3375FD7F" w14:textId="77777777" w:rsidR="0089784B" w:rsidRDefault="008800D5">
      <w:pPr>
        <w:spacing w:after="100"/>
      </w:pPr>
      <w:r>
        <w:t>Academic burnout is generally associated with exhaustion, cynicism or disengagement, and reduced academic efficacy. It is typically a gradual phenomenon rather than a single instantaneous event. Traditional assessment approaches such as burnout inventories, stress questionnaires, and advisor check-ins provide valuable psychological information but are generally periodic and dependent on students' willingness and ability to accurately report their experiences.</w:t>
      </w:r>
    </w:p>
    <w:p w14:paraId="508AC727" w14:textId="77777777" w:rsidR="0089784B" w:rsidRDefault="008800D5">
      <w:pPr>
        <w:spacing w:after="100"/>
      </w:pPr>
      <w:r>
        <w:t>Cognitive overload has its theoretical foundation in Cognitive Load Theory, where learning can become ineffective when cognitive demands exceed available working-memory resources. Unlike burnout, cognitive overload can fluctuate substantially across individual tasks and learning sessions. Physiological signals, eye tracking, subjective ratings, and behavioral indicators have therefore been investigated as potential methods for estimating cognitive load.</w:t>
      </w:r>
    </w:p>
    <w:p w14:paraId="77071116" w14:textId="77777777" w:rsidR="0089784B" w:rsidRDefault="008800D5">
      <w:pPr>
        <w:spacing w:after="100"/>
      </w:pPr>
      <w:r>
        <w:t>Although burnout and cognitive overload are conceptually different, they can occur within the same academic environment. A student may experience temporary overload while completing a difficult task without developing burnout. However, persistent academic demands and inadequate recovery may contribute to longer-term exhaustion and disengagement. Consequently, systems that monitor only academic outcomes may identify difficulties after substantial performance deterioration has already occurred.</w:t>
      </w:r>
    </w:p>
    <w:p w14:paraId="652764BD" w14:textId="77777777" w:rsidR="0089784B" w:rsidRDefault="008800D5">
      <w:pPr>
        <w:spacing w:after="100"/>
      </w:pPr>
      <w:r>
        <w:t>Digital learning environments provide continuous behavioral traces that may help address this limitation. These traces can include session duration, login frequency, assignment timing, quiz attempts, interaction patterns, task completion time, mouse activity, keystroke characteristics, and navigation behavior. However, behavioral data cannot be interpreted as a direct measurement of a student's psychological condition. Robust prediction therefore requires multiple complementary signals, temporal context, in</w:t>
      </w:r>
      <w:r>
        <w:t>dividual baselines, uncertainty estimation, and validated psychological measurements.</w:t>
      </w:r>
    </w:p>
    <w:p w14:paraId="3350884B" w14:textId="77777777" w:rsidR="0089784B" w:rsidRDefault="008800D5">
      <w:pPr>
        <w:spacing w:after="100"/>
      </w:pPr>
      <w:r>
        <w:t>The literature reviewed for this work identifies several important limitations. Existing studies frequently investigate burnout and cognitive overload separately. Many systems use individual modalities or static behavioral measurements. Self-reported assessments remain common, while physiological approaches can require specialized hardware. Other challenges include limited longitudinal validation, insufficient personalization, privacy concerns, monitoring-induced behavior changes, limited multilingual suppo</w:t>
      </w:r>
      <w:r>
        <w:t>rt, and insufficient evidence that prediction systems actually improve student outcomes.</w:t>
      </w:r>
    </w:p>
    <w:p w14:paraId="338972B9" w14:textId="77777777" w:rsidR="0089784B" w:rsidRDefault="008800D5">
      <w:pPr>
        <w:spacing w:after="100"/>
      </w:pPr>
      <w:r>
        <w:t>To address these limitations, this paper proposes a unified behavioral-analysis framework that estimates academic burnout risk and cognitive-overload risk simultaneously while maintaining a conceptual distinction between the two outcomes.</w:t>
      </w:r>
    </w:p>
    <w:p w14:paraId="3B02F601" w14:textId="77777777" w:rsidR="0089784B" w:rsidRDefault="008800D5">
      <w:pPr>
        <w:spacing w:after="100"/>
      </w:pPr>
      <w:r>
        <w:t>The main contributions are:</w:t>
      </w:r>
      <w:r>
        <w:br/>
        <w:t>1) a review of research on academic burnout, cognitive overload, behavioral learning analytics, multimodal learning, and machine-learning-based student-risk prediction;</w:t>
      </w:r>
      <w:r>
        <w:br/>
        <w:t>2) identification of major research gaps;</w:t>
      </w:r>
      <w:r>
        <w:br/>
        <w:t>3) a unified framework for predicting burnout and cognitive-overload risk as distinct but related outcomes;</w:t>
      </w:r>
      <w:r>
        <w:br/>
        <w:t>4) temporal behavioral analysis and student-specific baselines;</w:t>
      </w:r>
      <w:r>
        <w:br/>
        <w:t>5) prioritization of low-cost, non-invasive behavioral signals;</w:t>
      </w:r>
      <w:r>
        <w:br/>
        <w:t>6) explainability and uncertainty;</w:t>
      </w:r>
      <w:r>
        <w:br/>
        <w:t>7) privacy-aware and ethicall</w:t>
      </w:r>
      <w:r>
        <w:t>y constrained early warning; and</w:t>
      </w:r>
      <w:r>
        <w:br/>
        <w:t>8) longitudinal, chronological, cross-context, and intervention-based evaluation.</w:t>
      </w:r>
    </w:p>
    <w:p w14:paraId="1B4EC488" w14:textId="77777777" w:rsidR="008800D5" w:rsidRDefault="008800D5">
      <w:pPr>
        <w:rPr>
          <w:b/>
        </w:rPr>
      </w:pPr>
    </w:p>
    <w:p w14:paraId="347B9368" w14:textId="77777777" w:rsidR="008800D5" w:rsidRDefault="008800D5">
      <w:pPr>
        <w:rPr>
          <w:b/>
        </w:rPr>
      </w:pPr>
    </w:p>
    <w:p w14:paraId="48052004" w14:textId="77777777" w:rsidR="008800D5" w:rsidRDefault="008800D5">
      <w:pPr>
        <w:rPr>
          <w:b/>
        </w:rPr>
      </w:pPr>
    </w:p>
    <w:p w14:paraId="212367E5" w14:textId="77777777" w:rsidR="008800D5" w:rsidRDefault="008800D5">
      <w:pPr>
        <w:rPr>
          <w:b/>
        </w:rPr>
      </w:pPr>
    </w:p>
    <w:p w14:paraId="7BF3A7E1" w14:textId="77777777" w:rsidR="008800D5" w:rsidRDefault="008800D5">
      <w:pPr>
        <w:rPr>
          <w:b/>
        </w:rPr>
      </w:pPr>
    </w:p>
    <w:p w14:paraId="7BA4532F" w14:textId="665592F5" w:rsidR="0089784B" w:rsidRPr="008800D5" w:rsidRDefault="008800D5">
      <w:pPr>
        <w:rPr>
          <w:u w:val="single"/>
        </w:rPr>
      </w:pPr>
      <w:r w:rsidRPr="008800D5">
        <w:rPr>
          <w:b/>
          <w:u w:val="single"/>
        </w:rPr>
        <w:lastRenderedPageBreak/>
        <w:t>II. RELATED WORK</w:t>
      </w:r>
    </w:p>
    <w:p w14:paraId="6A183592" w14:textId="77777777" w:rsidR="0089784B" w:rsidRDefault="008800D5">
      <w:pPr>
        <w:spacing w:after="100"/>
      </w:pPr>
      <w:r>
        <w:t>A. Academic Burnout Assessment</w:t>
      </w:r>
      <w:r>
        <w:br/>
        <w:t>Academic burnout research has traditionally relied on validated psychological instruments measuring exhaustion, cynicism/disengagement, and academic efficacy. These assessments are valuable because burnout is a psychological construct that cannot be reliably inferred from one behavioral signal. However, periodic surveys provide limited temporal resolution. Recent research has therefore explored machine learning for burnout and academic-stress prediction using workload, performance, engagement, lifestyle, s</w:t>
      </w:r>
      <w:r>
        <w:t>tress, and behavioral information. Behavioral models should complement rather than replace validated psychological assessment.</w:t>
      </w:r>
    </w:p>
    <w:p w14:paraId="3DCC19DA" w14:textId="77777777" w:rsidR="0089784B" w:rsidRDefault="008800D5">
      <w:pPr>
        <w:spacing w:after="100"/>
      </w:pPr>
      <w:r>
        <w:t>B. Cognitive Load and Cognitive Overload Detection</w:t>
      </w:r>
      <w:r>
        <w:br/>
        <w:t>Cognitive Load Theory provides an important foundation for understanding learning under limited working-memory resources. Cognitive load can be assessed using subjective measures, task performance, physiological signals, eye movements, and neurophysiological methods. Physiological and eye-tracking approaches can be informative but may require specialized equipment and controlled conditions. Behavioral indicators provide a practical complementary option, but should be treated as indirect evidence rather tha</w:t>
      </w:r>
      <w:r>
        <w:t>n direct physiological measurements.</w:t>
      </w:r>
    </w:p>
    <w:p w14:paraId="5A0884AE" w14:textId="77777777" w:rsidR="0089784B" w:rsidRDefault="008800D5">
      <w:pPr>
        <w:spacing w:after="100"/>
      </w:pPr>
      <w:r>
        <w:t>C. Behavioral Signals in Digital Learning</w:t>
      </w:r>
      <w:r>
        <w:br/>
        <w:t>LMS environments provide continuous records such as login frequency, session duration, time on resources, assignment timing, quiz attempts, task completion time, and navigation behavior. Such traces are useful for learning analytics, but academic-performance prediction and psychological-state prediction are different tasks. Behavioral features should therefore be interpreted within temporal and individual context.</w:t>
      </w:r>
    </w:p>
    <w:p w14:paraId="13D6E1CD" w14:textId="77777777" w:rsidR="0089784B" w:rsidRDefault="008800D5">
      <w:pPr>
        <w:spacing w:after="100"/>
      </w:pPr>
      <w:r>
        <w:t>D. Keystroke, Mouse, and Interaction-Based Analysis</w:t>
      </w:r>
      <w:r>
        <w:br/>
        <w:t>Keystroke dynamics can capture typing speed, pauses, dwell time, and correction behavior. Mouse behavior can capture movement speed, pauses, trajectories, and interaction frequency. These signals are attractive because they can be collected using conventional devices, but individual differences are substantial. This motivates personalized behavioral baselines.</w:t>
      </w:r>
    </w:p>
    <w:p w14:paraId="35A1401A" w14:textId="77777777" w:rsidR="0089784B" w:rsidRDefault="008800D5">
      <w:pPr>
        <w:spacing w:after="100"/>
      </w:pPr>
      <w:r>
        <w:t>E. Multimodal Behavioral and Affective Analysis</w:t>
      </w:r>
      <w:r>
        <w:br/>
        <w:t>Multimodal systems combine several information sources to compensate for individual limitations. Possible modalities include behavioral interaction, academic records, text responses, facial expressions, eye movements, physiological signals, and self-report. However, additional modalities increase complexity, missing-data problems, privacy risks, and hardware requirements. The proposed framework therefore uses a behavior-first design with expensive modalities as optional extensions.</w:t>
      </w:r>
    </w:p>
    <w:p w14:paraId="0624FBFE" w14:textId="77777777" w:rsidR="0089784B" w:rsidRDefault="008800D5">
      <w:pPr>
        <w:spacing w:after="100"/>
      </w:pPr>
      <w:r>
        <w:t>F. Machine Learning and Deep Learning</w:t>
      </w:r>
      <w:r>
        <w:br/>
        <w:t>Logistic Regression, Support Vector Machine, Random Forest, and XGBoost are suitable for structured behavioral data. LSTM and GRU can capture temporal dependencies, while transformer models may process textual or sequential information. Model complexity should correspond to data availability; a complex architecture should not be assumed to be superior without empirical comparison.</w:t>
      </w:r>
    </w:p>
    <w:p w14:paraId="346E9172" w14:textId="77777777" w:rsidR="008800D5" w:rsidRDefault="008800D5">
      <w:pPr>
        <w:rPr>
          <w:b/>
        </w:rPr>
      </w:pPr>
    </w:p>
    <w:p w14:paraId="53E3EAE1" w14:textId="4D7C4BA3" w:rsidR="0089784B" w:rsidRPr="008800D5" w:rsidRDefault="008800D5">
      <w:pPr>
        <w:rPr>
          <w:u w:val="single"/>
        </w:rPr>
      </w:pPr>
      <w:r w:rsidRPr="008800D5">
        <w:rPr>
          <w:b/>
          <w:u w:val="single"/>
        </w:rPr>
        <w:t>III. RESEARCH GAPS</w:t>
      </w:r>
    </w:p>
    <w:p w14:paraId="69B6AF00" w14:textId="77777777" w:rsidR="0089784B" w:rsidRDefault="008800D5">
      <w:pPr>
        <w:spacing w:after="100"/>
      </w:pPr>
      <w:r>
        <w:t>A. Separate Treatment of Burnout and Cognitive Overload</w:t>
      </w:r>
      <w:r>
        <w:br/>
        <w:t>Existing research frequently studies these outcomes separately. Gap: a unified framework should estimate both while maintaining their conceptual distinction.</w:t>
      </w:r>
    </w:p>
    <w:p w14:paraId="2064771B" w14:textId="77777777" w:rsidR="0089784B" w:rsidRDefault="008800D5">
      <w:pPr>
        <w:spacing w:after="100"/>
      </w:pPr>
      <w:r>
        <w:t>B. Limited Temporal Behavioral Analysis</w:t>
      </w:r>
      <w:r>
        <w:br/>
        <w:t>Many systems rely on averages or point-in-time observations. Gap: behavioral trajectories and persistence should be analyzed.</w:t>
      </w:r>
    </w:p>
    <w:p w14:paraId="493A140F" w14:textId="77777777" w:rsidR="0089784B" w:rsidRDefault="008800D5">
      <w:pPr>
        <w:spacing w:after="100"/>
      </w:pPr>
      <w:r>
        <w:t>C. Lack of Individual Behavioral Baselines</w:t>
      </w:r>
      <w:r>
        <w:br/>
        <w:t>Population thresholds can misclassify students. Gap: current behavior should be compared with the student's historical pattern.</w:t>
      </w:r>
    </w:p>
    <w:p w14:paraId="542067B4" w14:textId="77777777" w:rsidR="0089784B" w:rsidRDefault="008800D5">
      <w:pPr>
        <w:spacing w:after="100"/>
      </w:pPr>
      <w:r>
        <w:lastRenderedPageBreak/>
        <w:t>D. Dependence on Self-Reported Measurements</w:t>
      </w:r>
      <w:r>
        <w:br/>
        <w:t>Questionnaires are important for labels but have temporal and reporting limitations. Gap: objective behavioral signals should complement validated assessments.</w:t>
      </w:r>
    </w:p>
    <w:p w14:paraId="7A373F93" w14:textId="77777777" w:rsidR="0089784B" w:rsidRDefault="008800D5">
      <w:pPr>
        <w:spacing w:after="100"/>
      </w:pPr>
      <w:r>
        <w:t>E. Dependence on Specialized Hardware</w:t>
      </w:r>
      <w:r>
        <w:br/>
        <w:t>Some cognitive-load methods require sensors. Gap: a scalable behavior-first approach should operate mainly using common devices.</w:t>
      </w:r>
    </w:p>
    <w:p w14:paraId="348EECC7" w14:textId="77777777" w:rsidR="0089784B" w:rsidRDefault="008800D5">
      <w:pPr>
        <w:spacing w:after="100"/>
      </w:pPr>
      <w:r>
        <w:t>F. Limited Multimodal Integration</w:t>
      </w:r>
      <w:r>
        <w:br/>
        <w:t>Single signals can have multiple interpretations. Gap: complementary behavioral, academic, contextual, and optional affective information should be integrated.</w:t>
      </w:r>
    </w:p>
    <w:p w14:paraId="6A1E6A3A" w14:textId="77777777" w:rsidR="0089784B" w:rsidRDefault="008800D5">
      <w:pPr>
        <w:spacing w:after="100"/>
      </w:pPr>
      <w:r>
        <w:t>G. Limited Explainability</w:t>
      </w:r>
      <w:r>
        <w:br/>
        <w:t>Some systems provide risk scores without clear reasons. Gap: predictions should provide interpretable behavioral contributors.</w:t>
      </w:r>
    </w:p>
    <w:p w14:paraId="2BDE2E67" w14:textId="77777777" w:rsidR="0089784B" w:rsidRDefault="008800D5">
      <w:pPr>
        <w:spacing w:after="100"/>
      </w:pPr>
      <w:r>
        <w:t>H. Limited Uncertainty Estimation</w:t>
      </w:r>
      <w:r>
        <w:br/>
        <w:t xml:space="preserve">An isolated anomaly does not </w:t>
      </w:r>
      <w:r>
        <w:t>necessarily indicate risk. Gap: confidence and persistence should influence alerts.</w:t>
      </w:r>
    </w:p>
    <w:p w14:paraId="05A6FE83" w14:textId="77777777" w:rsidR="0089784B" w:rsidRDefault="008800D5">
      <w:pPr>
        <w:spacing w:after="100"/>
      </w:pPr>
      <w:r>
        <w:t>I. Limited Real-World Validation</w:t>
      </w:r>
      <w:r>
        <w:br/>
        <w:t>Many studies use specific institutions or controlled datasets. Gap: longitudinal and external validation is required.</w:t>
      </w:r>
    </w:p>
    <w:p w14:paraId="727E99F0" w14:textId="77777777" w:rsidR="0089784B" w:rsidRDefault="008800D5">
      <w:pPr>
        <w:spacing w:after="100"/>
      </w:pPr>
      <w:r>
        <w:t>J. Limited Intervention Validation</w:t>
      </w:r>
      <w:r>
        <w:br/>
        <w:t>Prediction does not prove improved outcomes. Gap: prediction, intervention, and follow-up should be evaluated separately.</w:t>
      </w:r>
    </w:p>
    <w:p w14:paraId="7DE48EC9" w14:textId="77777777" w:rsidR="0089784B" w:rsidRDefault="008800D5">
      <w:pPr>
        <w:spacing w:after="100"/>
      </w:pPr>
      <w:r>
        <w:t>K. Privacy and Ethical Concerns</w:t>
      </w:r>
      <w:r>
        <w:br/>
        <w:t>Continuous monitoring creates privacy and autonomy concerns. Gap: privacy, consent, data minimization, and non-punitive use must be designed into the system.</w:t>
      </w:r>
    </w:p>
    <w:p w14:paraId="4446A5F0" w14:textId="77777777" w:rsidR="0089784B" w:rsidRDefault="008800D5">
      <w:pPr>
        <w:spacing w:after="100"/>
      </w:pPr>
      <w:r>
        <w:t>L. Monitoring-Induced Behavioral Changes</w:t>
      </w:r>
      <w:r>
        <w:br/>
        <w:t>Students may change behavior when monitored. Gap: the effect of monitoring awareness needs empirical study.</w:t>
      </w:r>
    </w:p>
    <w:p w14:paraId="6558B7D6" w14:textId="77777777" w:rsidR="0089784B" w:rsidRDefault="008800D5">
      <w:pPr>
        <w:spacing w:after="100"/>
      </w:pPr>
      <w:r>
        <w:t>M. Multilingual and Cultural Generalization</w:t>
      </w:r>
      <w:r>
        <w:br/>
        <w:t>Language and cultural differences can affect text and psychological measures. Gap: multilingual and culturally validated models are required.</w:t>
      </w:r>
    </w:p>
    <w:p w14:paraId="5DD5033F" w14:textId="77777777" w:rsidR="008800D5" w:rsidRDefault="008800D5">
      <w:pPr>
        <w:spacing w:after="100"/>
      </w:pPr>
    </w:p>
    <w:p w14:paraId="179169CE" w14:textId="77777777" w:rsidR="0089784B" w:rsidRPr="008800D5" w:rsidRDefault="008800D5">
      <w:pPr>
        <w:rPr>
          <w:u w:val="single"/>
        </w:rPr>
      </w:pPr>
      <w:r w:rsidRPr="008800D5">
        <w:rPr>
          <w:b/>
          <w:u w:val="single"/>
        </w:rPr>
        <w:t>IV. PROBLEM FORMULATION</w:t>
      </w:r>
    </w:p>
    <w:p w14:paraId="4094CE3D" w14:textId="77777777" w:rsidR="0089784B" w:rsidRDefault="008800D5">
      <w:pPr>
        <w:spacing w:after="100"/>
      </w:pPr>
      <w:r>
        <w:t>Let the behavioral data of student i at time t be represented by X_{</w:t>
      </w:r>
      <w:proofErr w:type="gramStart"/>
      <w:r>
        <w:t>i,t</w:t>
      </w:r>
      <w:proofErr w:type="gramEnd"/>
      <w:r>
        <w:t>} = {B_{i,t}, A_{i,t}, C_{i,t}}, where B denotes non-invasive behavioral features, A denotes optional affective/self-report features, and C denotes contextual and academic features. The objective is to learn a mapping function f: X_{i,t-k:t} → (R_B, R_C), where R_B is burnout risk and R_C is cognitive-overload risk over an observation horizon of k discrete time steps. Each outcome is categorized into discrete ordinal risk tiers: R_B, R_C ∈ {Low, Moderate, High}. The dual formulation optimizes a multi-tas</w:t>
      </w:r>
      <w:r>
        <w:t>k learning objective: L_{total} = λ_B · L_{CE}(R_B, R̂_B) + λ_C · L_{CE}(R_C, R̂_C) + γ ||Θ||_2^2, where λ_B and λ_C represent task loss weighting coefficients, L_{CE} is cross-entropy loss, and γ is an L2-regularization parameter. This dual-target formulation prevents the model from conflating acute task-level cognitive overload with chronic long-term academic burnout.</w:t>
      </w:r>
    </w:p>
    <w:p w14:paraId="6EBF4236" w14:textId="77777777" w:rsidR="008800D5" w:rsidRPr="008800D5" w:rsidRDefault="008800D5">
      <w:pPr>
        <w:rPr>
          <w:b/>
          <w:u w:val="single"/>
        </w:rPr>
      </w:pPr>
    </w:p>
    <w:p w14:paraId="27B8E22A" w14:textId="4FEA68B2" w:rsidR="0089784B" w:rsidRPr="008800D5" w:rsidRDefault="008800D5">
      <w:pPr>
        <w:rPr>
          <w:u w:val="single"/>
        </w:rPr>
      </w:pPr>
      <w:r w:rsidRPr="008800D5">
        <w:rPr>
          <w:b/>
          <w:u w:val="single"/>
        </w:rPr>
        <w:t>V. PROPOSED FRAMEWORK</w:t>
      </w:r>
    </w:p>
    <w:p w14:paraId="7AC91D3A" w14:textId="77777777" w:rsidR="0089784B" w:rsidRDefault="008800D5">
      <w:pPr>
        <w:spacing w:after="100"/>
      </w:pPr>
      <w:r>
        <w:t>The proposed architecture consists of six layers: (1) Behavioral Data Collection, (2) Preprocessing and Feature Engineering, (3) Personal Baseline and Temporal Analysis, (4) Risk Prediction, (5) Explainability and Uncertainty, and (6) Early Warning and Support.</w:t>
      </w:r>
    </w:p>
    <w:p w14:paraId="10732E36" w14:textId="77777777" w:rsidR="0089784B" w:rsidRDefault="008800D5">
      <w:pPr>
        <w:spacing w:after="100"/>
      </w:pPr>
      <w:r>
        <w:t>Proposed flow:</w:t>
      </w:r>
      <w:r>
        <w:br/>
        <w:t>Student Learning Environment → Behavioral + Academic + Optional Self-Report Data → Preprocessing → Individual Baseline → Temporal Feature Extraction → Multimodal Prediction → Burnout Risk + Cognitive Overload Risk → Uncertainty and Explainability → Early Warning → Personalized Support → Follow-up Assessment.</w:t>
      </w:r>
    </w:p>
    <w:p w14:paraId="2DC09613" w14:textId="77777777" w:rsidR="0089784B" w:rsidRPr="008800D5" w:rsidRDefault="008800D5">
      <w:pPr>
        <w:rPr>
          <w:u w:val="single"/>
        </w:rPr>
      </w:pPr>
      <w:r w:rsidRPr="008800D5">
        <w:rPr>
          <w:b/>
          <w:u w:val="single"/>
        </w:rPr>
        <w:lastRenderedPageBreak/>
        <w:t>VI. DATA COLLECTION AND FEATURE ENGINEERING</w:t>
      </w:r>
    </w:p>
    <w:p w14:paraId="504A232E" w14:textId="77777777" w:rsidR="0089784B" w:rsidRDefault="008800D5">
      <w:pPr>
        <w:spacing w:after="100"/>
      </w:pPr>
      <w:r>
        <w:t>A. Keystroke Features: typing speed, inter-key interval, key dwell time, pause duration, backspace and correction frequency.</w:t>
      </w:r>
    </w:p>
    <w:p w14:paraId="4734721A" w14:textId="77777777" w:rsidR="0089784B" w:rsidRDefault="008800D5">
      <w:pPr>
        <w:spacing w:after="100"/>
      </w:pPr>
      <w:r>
        <w:t>B. Mouse Features: movement speed, acceleration, pause duration, cursor distance, movement variability, and interaction frequency.</w:t>
      </w:r>
    </w:p>
    <w:p w14:paraId="420A39D8" w14:textId="77777777" w:rsidR="0089784B" w:rsidRDefault="008800D5">
      <w:pPr>
        <w:spacing w:after="100"/>
      </w:pPr>
      <w:r>
        <w:t>C. Scroll Features: scroll speed, scroll depth, direction reversals, repeated scrolling, and reading-zone interaction.</w:t>
      </w:r>
    </w:p>
    <w:p w14:paraId="1D59EA9D" w14:textId="77777777" w:rsidR="0089784B" w:rsidRDefault="008800D5">
      <w:pPr>
        <w:spacing w:after="100"/>
      </w:pPr>
      <w:r>
        <w:t>D. Session Features: session duration, login frequency, idle periods, tab switching, resource access, time of day, and session regularity.</w:t>
      </w:r>
    </w:p>
    <w:p w14:paraId="1D8A4607" w14:textId="77777777" w:rsidR="0089784B" w:rsidRDefault="008800D5">
      <w:pPr>
        <w:spacing w:after="100"/>
      </w:pPr>
      <w:r>
        <w:t>E. Academic Interaction Features: assignment timing, late submissions, quiz attempts, error rate, task completion time, and academic performance trend.</w:t>
      </w:r>
    </w:p>
    <w:p w14:paraId="5CAD4ED6" w14:textId="77777777" w:rsidR="0089784B" w:rsidRDefault="008800D5">
      <w:pPr>
        <w:spacing w:after="100"/>
      </w:pPr>
      <w:r>
        <w:t xml:space="preserve">F. Optional Affective and Self-Report Features: short validated assessments may provide psychological </w:t>
      </w:r>
      <w:r>
        <w:t>information for validation. Facial expressions, eye tracking, or physiological signals may be included in controlled research settings but are not required by the core framework.</w:t>
      </w:r>
    </w:p>
    <w:p w14:paraId="7921973D" w14:textId="77777777" w:rsidR="008800D5" w:rsidRDefault="008800D5">
      <w:pPr>
        <w:spacing w:after="100"/>
      </w:pPr>
    </w:p>
    <w:p w14:paraId="7FB64ED7" w14:textId="77777777" w:rsidR="0089784B" w:rsidRPr="008800D5" w:rsidRDefault="008800D5">
      <w:pPr>
        <w:rPr>
          <w:u w:val="single"/>
        </w:rPr>
      </w:pPr>
      <w:r w:rsidRPr="008800D5">
        <w:rPr>
          <w:b/>
          <w:u w:val="single"/>
        </w:rPr>
        <w:t>VII. PERSONALIZED AND TEMPORAL BEHAVIOURAL ANALYSIS</w:t>
      </w:r>
    </w:p>
    <w:p w14:paraId="0FFB8BEA" w14:textId="77777777" w:rsidR="0089784B" w:rsidRDefault="008800D5">
      <w:pPr>
        <w:spacing w:after="100"/>
      </w:pPr>
      <w:r>
        <w:t>A. Individual Baseline</w:t>
      </w:r>
      <w:r>
        <w:br/>
        <w:t>For a feature x, z_</w:t>
      </w:r>
      <w:proofErr w:type="gramStart"/>
      <w:r>
        <w:t>i,t</w:t>
      </w:r>
      <w:proofErr w:type="gramEnd"/>
      <w:r>
        <w:t xml:space="preserve"> = (x_i,t − μ_i)/(σ_i + ε), where μ_i and σ_i are the student's historical mean and variation. This identifies deviations from personal behavior rather than relying only on population thresholds.</w:t>
      </w:r>
    </w:p>
    <w:p w14:paraId="40334296" w14:textId="77777777" w:rsidR="0089784B" w:rsidRDefault="008800D5">
      <w:pPr>
        <w:spacing w:after="100"/>
      </w:pPr>
      <w:r>
        <w:t>B. Temporal Features</w:t>
      </w:r>
      <w:r>
        <w:br/>
        <w:t>The framework derives moving averages, moving variance, trend/slope, rate of change, consecutive deviations, behavioral variability, recovery patterns, and changes in session timing. A simple change measure is Δx_t = x_t − x_t-k. These features help distinguish persistent changes from isolated observations.</w:t>
      </w:r>
    </w:p>
    <w:p w14:paraId="493C286E" w14:textId="77777777" w:rsidR="008800D5" w:rsidRDefault="008800D5">
      <w:pPr>
        <w:spacing w:after="100"/>
      </w:pPr>
    </w:p>
    <w:p w14:paraId="098E3F46" w14:textId="77777777" w:rsidR="0089784B" w:rsidRPr="008800D5" w:rsidRDefault="008800D5">
      <w:pPr>
        <w:rPr>
          <w:u w:val="single"/>
        </w:rPr>
      </w:pPr>
      <w:r w:rsidRPr="008800D5">
        <w:rPr>
          <w:b/>
          <w:u w:val="single"/>
        </w:rPr>
        <w:t>VIII. MULTIMODAL PREDICTION</w:t>
      </w:r>
    </w:p>
    <w:p w14:paraId="311E1E8C" w14:textId="77777777" w:rsidR="0089784B" w:rsidRDefault="008800D5">
      <w:pPr>
        <w:spacing w:after="100"/>
      </w:pPr>
      <w:r>
        <w:t>The framework evaluates multiple model families across structured and sequential modalities: Logistic Regression serves as an interpretable baseline; Random Forest captures nonlinear structured relationships; XGBoost models complex feature interactions; and Support Vector Machines map high-dimensional interaction spaces. Where dense sequential interaction sequences are captured, recurrent architectures (LSTM/GRU) model the temporal dynamics: h_{i,t} = LSTM(z_{i,t}, h_{i,t-1}), with dual risk heads P(R_B | X</w:t>
      </w:r>
      <w:r>
        <w:t>_{i,t-k:t}) = softmax(W_B · h_{i,t} + b_B) and P(R_C | X_{i,t-k:t}) = softmax(W_C · h_{i,t} + b_C), where z_{i,t} is the normalized personal baseline deviation vector, W_B, W_C are linear projection heads, and b_B, b_C are classification biases. For unstructured textual inputs such as reflective weekly journals, transformer-based encoders (e.g., BERT) generate contextual embeddings that are concatenated with tabular representations prior to risk classification. Model selection is guided strictly by empirica</w:t>
      </w:r>
      <w:r>
        <w:t>l cross-validation rather than presupposing the superiority of complex deep architectures.</w:t>
      </w:r>
    </w:p>
    <w:p w14:paraId="11D2EC09" w14:textId="77777777" w:rsidR="008800D5" w:rsidRDefault="008800D5">
      <w:pPr>
        <w:spacing w:after="100"/>
      </w:pPr>
    </w:p>
    <w:p w14:paraId="6B86AA96" w14:textId="77777777" w:rsidR="0089784B" w:rsidRPr="008800D5" w:rsidRDefault="008800D5">
      <w:pPr>
        <w:rPr>
          <w:u w:val="single"/>
        </w:rPr>
      </w:pPr>
      <w:r w:rsidRPr="008800D5">
        <w:rPr>
          <w:b/>
          <w:u w:val="single"/>
        </w:rPr>
        <w:t>IX. DUAL-OUTCOME RISK MODEL</w:t>
      </w:r>
    </w:p>
    <w:p w14:paraId="284B3282" w14:textId="77777777" w:rsidR="0089784B" w:rsidRDefault="008800D5">
      <w:pPr>
        <w:spacing w:after="100"/>
      </w:pPr>
      <w:r>
        <w:t>The framework predicts burnout and cognitive overload separately. Low burnout/Low overload indicates normal risk; Low burnout/High overload may indicate temporary cognitive overload; High burnout/Low overload may indicate possible burnout risk; and High burnout/High overload represents a combined high-risk state. A student experiencing high cognitive load during one difficult assignment should not automatically be labeled as experiencing burnout.</w:t>
      </w:r>
    </w:p>
    <w:p w14:paraId="5058F3C1" w14:textId="77777777" w:rsidR="008800D5" w:rsidRDefault="008800D5">
      <w:pPr>
        <w:spacing w:after="100"/>
      </w:pPr>
    </w:p>
    <w:p w14:paraId="3E3537A5" w14:textId="77777777" w:rsidR="008800D5" w:rsidRDefault="008800D5">
      <w:pPr>
        <w:spacing w:after="100"/>
      </w:pPr>
    </w:p>
    <w:p w14:paraId="3548A8DD" w14:textId="77777777" w:rsidR="008800D5" w:rsidRDefault="008800D5">
      <w:pPr>
        <w:spacing w:after="100"/>
      </w:pPr>
    </w:p>
    <w:p w14:paraId="67DD5BFF" w14:textId="77777777" w:rsidR="0089784B" w:rsidRPr="008800D5" w:rsidRDefault="008800D5">
      <w:pPr>
        <w:rPr>
          <w:u w:val="single"/>
        </w:rPr>
      </w:pPr>
      <w:r w:rsidRPr="008800D5">
        <w:rPr>
          <w:b/>
          <w:u w:val="single"/>
        </w:rPr>
        <w:lastRenderedPageBreak/>
        <w:t>X. UNCERTAINTY-AWARE DECISION MAKING</w:t>
      </w:r>
    </w:p>
    <w:p w14:paraId="321F3D60" w14:textId="77777777" w:rsidR="0089784B" w:rsidRDefault="008800D5">
      <w:pPr>
        <w:spacing w:after="100"/>
      </w:pPr>
      <w:r>
        <w:t>The framework incorporates prediction confidence, persistence, temporal consistency, and individual baseline deviation. A simplified alert condition is Alert = 1 when P(Risk) ≥ τ across consecutive observations, and 0 otherwise. This can reduce false alerts caused by temporary examinations, technical problems, unusually difficult tasks, or short-term schedule changes.</w:t>
      </w:r>
    </w:p>
    <w:p w14:paraId="201B9820" w14:textId="77777777" w:rsidR="008800D5" w:rsidRDefault="008800D5">
      <w:pPr>
        <w:spacing w:after="100"/>
      </w:pPr>
    </w:p>
    <w:p w14:paraId="73824963" w14:textId="77777777" w:rsidR="0089784B" w:rsidRPr="008800D5" w:rsidRDefault="008800D5">
      <w:pPr>
        <w:rPr>
          <w:u w:val="single"/>
        </w:rPr>
      </w:pPr>
      <w:r w:rsidRPr="008800D5">
        <w:rPr>
          <w:b/>
          <w:u w:val="single"/>
        </w:rPr>
        <w:t>XI. EXPLAINABLE AI</w:t>
      </w:r>
    </w:p>
    <w:p w14:paraId="68466009" w14:textId="77777777" w:rsidR="0089784B" w:rsidRDefault="008800D5">
      <w:pPr>
        <w:spacing w:after="100"/>
      </w:pPr>
      <w:r>
        <w:t>The framework incorporates explainability using methods such as SHAP for suitable models. Instead of reporting only a risk probability, the system can identify major contributing indicators such as increased assignment delays, reduced engagement, persistent late-night sessions, increased task completion time, increased error frequency, or reduced break frequency. These are model-associated factors and should not be interpreted as proof of causation.</w:t>
      </w:r>
    </w:p>
    <w:p w14:paraId="0A21C457" w14:textId="77777777" w:rsidR="008800D5" w:rsidRDefault="008800D5">
      <w:pPr>
        <w:spacing w:after="100"/>
      </w:pPr>
    </w:p>
    <w:p w14:paraId="637506E3" w14:textId="77777777" w:rsidR="008800D5" w:rsidRDefault="008800D5">
      <w:pPr>
        <w:spacing w:after="100"/>
      </w:pPr>
    </w:p>
    <w:p w14:paraId="6EDF29E2" w14:textId="77777777" w:rsidR="0089784B" w:rsidRPr="008800D5" w:rsidRDefault="008800D5">
      <w:pPr>
        <w:rPr>
          <w:u w:val="single"/>
        </w:rPr>
      </w:pPr>
      <w:r w:rsidRPr="008800D5">
        <w:rPr>
          <w:b/>
          <w:u w:val="single"/>
        </w:rPr>
        <w:t xml:space="preserve">XII. </w:t>
      </w:r>
      <w:r w:rsidRPr="008800D5">
        <w:rPr>
          <w:b/>
          <w:u w:val="single"/>
        </w:rPr>
        <w:t>EARLY-WARNING AND INTERVENTION FRAMEWORK</w:t>
      </w:r>
    </w:p>
    <w:p w14:paraId="0256C388" w14:textId="77777777" w:rsidR="0089784B" w:rsidRDefault="008800D5">
      <w:pPr>
        <w:spacing w:after="100"/>
      </w:pPr>
      <w:r>
        <w:t>The system separates prediction from intervention: Detection → Risk Estimation → Explanation → Support Recommendation → Follow-up. Possible non-punitive recommendations include study-break planning, workload management, academic support, time-management resources, learning-resource adjustment, and advisor/counselor support. A prediction system should not claim improved student well-being until intervention effectiveness has been experimentally evaluated.</w:t>
      </w:r>
    </w:p>
    <w:p w14:paraId="4CE05751" w14:textId="77777777" w:rsidR="008800D5" w:rsidRDefault="008800D5">
      <w:pPr>
        <w:spacing w:after="100"/>
      </w:pPr>
    </w:p>
    <w:p w14:paraId="5597F8C5" w14:textId="77777777" w:rsidR="0089784B" w:rsidRPr="008800D5" w:rsidRDefault="008800D5">
      <w:pPr>
        <w:rPr>
          <w:u w:val="single"/>
        </w:rPr>
      </w:pPr>
      <w:r w:rsidRPr="008800D5">
        <w:rPr>
          <w:b/>
          <w:u w:val="single"/>
        </w:rPr>
        <w:t>XIII. VALIDATION STRATEGY</w:t>
      </w:r>
    </w:p>
    <w:p w14:paraId="422F7888" w14:textId="77777777" w:rsidR="0089784B" w:rsidRDefault="008800D5">
      <w:pPr>
        <w:spacing w:after="100"/>
      </w:pPr>
      <w:r>
        <w:t>A. Classification Metrics: Precision, Recall, Macro F1-score, ROC-AUC, PR-AUC, false-positive rate, false-negative rate, and calibration error. Accuracy should not be the only measure, particularly with imbalanced classes.</w:t>
      </w:r>
    </w:p>
    <w:p w14:paraId="322FD784" w14:textId="77777777" w:rsidR="0089784B" w:rsidRDefault="008800D5">
      <w:pPr>
        <w:spacing w:after="100"/>
      </w:pPr>
      <w:r>
        <w:t>B. Early-Warning Metrics: mean and median warning lead time, early-warning recall, and false-alert frequency.</w:t>
      </w:r>
    </w:p>
    <w:p w14:paraId="706BC22F" w14:textId="77777777" w:rsidR="0089784B" w:rsidRDefault="008800D5">
      <w:pPr>
        <w:spacing w:after="100"/>
      </w:pPr>
      <w:r>
        <w:t>C. Chronological Validation: earlier periods for training, middle periods for validation, and later periods for testing to reduce temporal leakage.</w:t>
      </w:r>
    </w:p>
    <w:p w14:paraId="7105801B" w14:textId="77777777" w:rsidR="0089784B" w:rsidRDefault="008800D5">
      <w:pPr>
        <w:spacing w:after="100"/>
      </w:pPr>
      <w:r>
        <w:t>D. Cross-Context Validation: different courses, semesters, disciplines, online/classroom settings, student groups, and institutions.</w:t>
      </w:r>
    </w:p>
    <w:p w14:paraId="7B106F89" w14:textId="77777777" w:rsidR="0089784B" w:rsidRDefault="008800D5">
      <w:pPr>
        <w:spacing w:after="100"/>
      </w:pPr>
      <w:r>
        <w:t>E. Intervention Evaluation: compare prediction-plus-support with normal support and measure validated burnout, cognitive-load indicators, engagement, performance, retention/dropout, and satisfaction.</w:t>
      </w:r>
    </w:p>
    <w:p w14:paraId="16548A6D" w14:textId="77777777" w:rsidR="008800D5" w:rsidRDefault="008800D5">
      <w:pPr>
        <w:spacing w:after="100"/>
      </w:pPr>
    </w:p>
    <w:p w14:paraId="4093D1FB" w14:textId="77777777" w:rsidR="0089784B" w:rsidRPr="008800D5" w:rsidRDefault="008800D5">
      <w:pPr>
        <w:rPr>
          <w:u w:val="single"/>
        </w:rPr>
      </w:pPr>
      <w:r w:rsidRPr="008800D5">
        <w:rPr>
          <w:b/>
          <w:u w:val="single"/>
        </w:rPr>
        <w:t>XIV. PRIVACY AND ETHICAL CONSIDERATIONS</w:t>
      </w:r>
    </w:p>
    <w:p w14:paraId="01EB63BA" w14:textId="3FC38B0A" w:rsidR="0089784B" w:rsidRDefault="008800D5" w:rsidP="008800D5">
      <w:pPr>
        <w:pStyle w:val="ListParagraph"/>
        <w:numPr>
          <w:ilvl w:val="0"/>
          <w:numId w:val="10"/>
        </w:numPr>
        <w:spacing w:after="100"/>
      </w:pPr>
      <w:r>
        <w:t>Data Minimization: collect only information required for the research objective.</w:t>
      </w:r>
      <w:r>
        <w:br/>
        <w:t>B. Anonymization: separate or remove direct identifiers.</w:t>
      </w:r>
      <w:r>
        <w:br/>
        <w:t>C. Consent: clearly communicate what is collected, why, how it is processed, and retention.</w:t>
      </w:r>
      <w:r>
        <w:br/>
        <w:t>D. Student Control: provide transparency regarding system use and predictions where appropriate.</w:t>
      </w:r>
      <w:r>
        <w:br/>
        <w:t>E. Non-Punitive Use: predictions should not directly determine grades, disciplinary action, attendance penalties, or exclusion.</w:t>
      </w:r>
      <w:r>
        <w:br/>
        <w:t>F. Privacy-Preserving Computation: future implementations can investigate federated learning, differential privacy, on-device processing,</w:t>
      </w:r>
      <w:r>
        <w:t xml:space="preserve"> and secure aggregation.</w:t>
      </w:r>
    </w:p>
    <w:p w14:paraId="2BAA4FC9" w14:textId="77777777" w:rsidR="008800D5" w:rsidRDefault="008800D5" w:rsidP="008800D5">
      <w:pPr>
        <w:spacing w:after="100"/>
      </w:pPr>
    </w:p>
    <w:p w14:paraId="22E35251" w14:textId="77777777" w:rsidR="008800D5" w:rsidRDefault="008800D5" w:rsidP="008800D5">
      <w:pPr>
        <w:spacing w:after="100"/>
      </w:pPr>
    </w:p>
    <w:p w14:paraId="3E5D8C5F" w14:textId="77777777" w:rsidR="0089784B" w:rsidRPr="008800D5" w:rsidRDefault="008800D5">
      <w:pPr>
        <w:rPr>
          <w:u w:val="single"/>
        </w:rPr>
      </w:pPr>
      <w:r w:rsidRPr="008800D5">
        <w:rPr>
          <w:b/>
          <w:u w:val="single"/>
        </w:rPr>
        <w:lastRenderedPageBreak/>
        <w:t>X</w:t>
      </w:r>
      <w:r w:rsidRPr="008800D5">
        <w:rPr>
          <w:b/>
          <w:u w:val="single"/>
        </w:rPr>
        <w:t>V. COMPARATIVE ADVANTAGES OF THE PROPOSED FRAMEWORK</w:t>
      </w:r>
    </w:p>
    <w:p w14:paraId="25DEDC07" w14:textId="77777777" w:rsidR="0089784B" w:rsidRDefault="008800D5">
      <w:pPr>
        <w:spacing w:after="100"/>
      </w:pPr>
      <w:r>
        <w:t>The proposed framework is designed to improve upon limitations observed across existing approaches.</w:t>
      </w:r>
    </w:p>
    <w:p w14:paraId="71ABB5E8" w14:textId="77777777" w:rsidR="0089784B" w:rsidRDefault="008800D5">
      <w:pPr>
        <w:spacing w:after="100"/>
      </w:pPr>
      <w:r>
        <w:t>A. Joint but Distinct Prediction: estimates burnout and cognitive-overload risk simultaneously while preserving their conceptual distinction.</w:t>
      </w:r>
    </w:p>
    <w:p w14:paraId="636E7C6A" w14:textId="77777777" w:rsidR="0089784B" w:rsidRDefault="008800D5">
      <w:pPr>
        <w:spacing w:after="100"/>
      </w:pPr>
      <w:r>
        <w:t>B. Temporal Instead of Static Analysis: analyzes behavioral changes and trajectories so persistent deterioration can be distinguished from temporary fluctuations.</w:t>
      </w:r>
    </w:p>
    <w:p w14:paraId="20A7E785" w14:textId="77777777" w:rsidR="0089784B" w:rsidRDefault="008800D5">
      <w:pPr>
        <w:spacing w:after="100"/>
      </w:pPr>
      <w:r>
        <w:t>C. Personalized Rather Than Population-Only Analysis: compares behavior with the student's historical baseline.</w:t>
      </w:r>
    </w:p>
    <w:p w14:paraId="64699A34" w14:textId="77777777" w:rsidR="0089784B" w:rsidRDefault="008800D5">
      <w:pPr>
        <w:spacing w:after="100"/>
      </w:pPr>
      <w:r>
        <w:t>D. Behaviour-First and Low-Cost: uses signals obtainable through ordinary digital learning environments, with specialized sensors as optional extensions.</w:t>
      </w:r>
    </w:p>
    <w:p w14:paraId="424DA245" w14:textId="77777777" w:rsidR="0089784B" w:rsidRDefault="008800D5">
      <w:pPr>
        <w:spacing w:after="100"/>
      </w:pPr>
      <w:r>
        <w:t>E. Reduced Dependence on Self-Reporting: uses self-report as complementary validation rather than the sole continuous monitoring source.</w:t>
      </w:r>
    </w:p>
    <w:p w14:paraId="375701B1" w14:textId="77777777" w:rsidR="0089784B" w:rsidRDefault="008800D5">
      <w:pPr>
        <w:spacing w:after="100"/>
      </w:pPr>
      <w:r>
        <w:t>F. Multimodal Evidence: combines interaction, session, academic, temporal, and optional affective information.</w:t>
      </w:r>
    </w:p>
    <w:p w14:paraId="1FE8A7DD" w14:textId="77777777" w:rsidR="0089784B" w:rsidRDefault="008800D5">
      <w:pPr>
        <w:spacing w:after="100"/>
      </w:pPr>
      <w:r>
        <w:t>G. Explainable Predictions: provides major factors contributing to risk estimates.</w:t>
      </w:r>
    </w:p>
    <w:p w14:paraId="3B7C847B" w14:textId="77777777" w:rsidR="0089784B" w:rsidRDefault="008800D5">
      <w:pPr>
        <w:spacing w:after="100"/>
      </w:pPr>
      <w:r>
        <w:t>H. Uncertainty-Aware Alerts: considers confidence and persistence before generating alerts.</w:t>
      </w:r>
    </w:p>
    <w:p w14:paraId="32F32931" w14:textId="77777777" w:rsidR="0089784B" w:rsidRDefault="008800D5">
      <w:pPr>
        <w:spacing w:after="100"/>
      </w:pPr>
      <w:r>
        <w:t>I. Early-Warning Orientation: evaluates how early persistent behavioral changes can identify elevated risk.</w:t>
      </w:r>
    </w:p>
    <w:p w14:paraId="358013B8" w14:textId="77777777" w:rsidR="0089784B" w:rsidRDefault="008800D5">
      <w:pPr>
        <w:spacing w:after="100"/>
      </w:pPr>
      <w:r>
        <w:t>J. Prediction Separated From Intervention: follows Prediction → Explanation → Support → Follow-up.</w:t>
      </w:r>
    </w:p>
    <w:p w14:paraId="0D81484C" w14:textId="77777777" w:rsidR="0089784B" w:rsidRDefault="008800D5">
      <w:pPr>
        <w:spacing w:after="100"/>
      </w:pPr>
      <w:r>
        <w:t>K. Privacy-Aware Design: integrates privacy, consent, data minimization, and non-punitive use.</w:t>
      </w:r>
    </w:p>
    <w:p w14:paraId="33BF45E8" w14:textId="77777777" w:rsidR="0089784B" w:rsidRDefault="008800D5">
      <w:pPr>
        <w:spacing w:after="100"/>
      </w:pPr>
      <w:r>
        <w:t>L. Generalization-Oriented Evaluation: emphasizes chronological, longitudinal, and external validation.</w:t>
      </w:r>
    </w:p>
    <w:p w14:paraId="4BE994E5" w14:textId="77777777" w:rsidR="0089784B" w:rsidRDefault="008800D5">
      <w:pPr>
        <w:spacing w:after="100"/>
      </w:pPr>
      <w:r>
        <w:t>The key advantage is not simply a more complex AI model. The principal improvement is the integration of personalized, temporal, multimodal, explainable, uncertainty-aware, and privacy-conscious analysis within one research framework.</w:t>
      </w:r>
    </w:p>
    <w:p w14:paraId="0CD8833C" w14:textId="77777777" w:rsidR="008800D5" w:rsidRDefault="008800D5">
      <w:pPr>
        <w:spacing w:after="100"/>
      </w:pPr>
    </w:p>
    <w:p w14:paraId="56C64DA9" w14:textId="77777777" w:rsidR="008800D5" w:rsidRDefault="008800D5">
      <w:pPr>
        <w:spacing w:after="100"/>
      </w:pPr>
    </w:p>
    <w:p w14:paraId="5B01F732" w14:textId="1F0533C6" w:rsidR="0089784B" w:rsidRPr="008800D5" w:rsidRDefault="008800D5">
      <w:pPr>
        <w:rPr>
          <w:u w:val="single"/>
        </w:rPr>
      </w:pPr>
      <w:proofErr w:type="gramStart"/>
      <w:r w:rsidRPr="008800D5">
        <w:rPr>
          <w:b/>
          <w:u w:val="single"/>
        </w:rPr>
        <w:t xml:space="preserve">XVI. </w:t>
      </w:r>
      <w:r>
        <w:rPr>
          <w:b/>
          <w:u w:val="single"/>
        </w:rPr>
        <w:t>.</w:t>
      </w:r>
      <w:proofErr w:type="gramEnd"/>
      <w:r>
        <w:rPr>
          <w:b/>
          <w:u w:val="single"/>
        </w:rPr>
        <w:t xml:space="preserve"> </w:t>
      </w:r>
      <w:r w:rsidRPr="008800D5">
        <w:rPr>
          <w:b/>
          <w:u w:val="single"/>
        </w:rPr>
        <w:t>REMAINING RESEARCH CHALLENGES AND FUTURE WORK</w:t>
      </w:r>
    </w:p>
    <w:p w14:paraId="7575297B" w14:textId="4972C25B" w:rsidR="0089784B" w:rsidRDefault="008800D5" w:rsidP="008800D5">
      <w:pPr>
        <w:pStyle w:val="ListParagraph"/>
        <w:numPr>
          <w:ilvl w:val="0"/>
          <w:numId w:val="11"/>
        </w:numPr>
        <w:spacing w:after="100"/>
      </w:pPr>
      <w:r>
        <w:t>Longitudinal Data: burnout develops gradually and requires repeated measurements over sufficient periods.</w:t>
      </w:r>
      <w:r>
        <w:br/>
        <w:t>B. Objective Validation: behavioral predictions should be compared with validated burnout and cognitive-load assessments.</w:t>
      </w:r>
      <w:r>
        <w:br/>
        <w:t>C. Cross-Institutional Generalization: evaluate across universities, courses, disciplines, and semesters.</w:t>
      </w:r>
      <w:r>
        <w:br/>
        <w:t>D. Low-Resource Deployment: evaluate lightweight models for basic hardware.</w:t>
      </w:r>
      <w:r>
        <w:br/>
        <w:t>E. Monitoring Effects: determine whether monitoring awareness changes natural behavior.</w:t>
      </w:r>
      <w:r>
        <w:br/>
        <w:t>F. Multilingual Models: evaluate multiple languages and culturally appropriate instruments.</w:t>
      </w:r>
      <w:r>
        <w:br/>
        <w:t>G. Privacy-Preserving Learn</w:t>
      </w:r>
      <w:r>
        <w:t>ing: implement and evaluate federated learning and differential privacy.</w:t>
      </w:r>
      <w:r>
        <w:br/>
        <w:t>H. Intervention Effectiveness: conduct controlled longitudinal studies.</w:t>
      </w:r>
      <w:r>
        <w:br/>
        <w:t>I. Causal Analysis: investigate whether persistent overload predicts subsequent changes in validated burnout measures without claiming causality in the current framework.</w:t>
      </w:r>
    </w:p>
    <w:p w14:paraId="01F259FC" w14:textId="77777777" w:rsidR="008800D5" w:rsidRDefault="008800D5" w:rsidP="008800D5">
      <w:pPr>
        <w:spacing w:after="100"/>
      </w:pPr>
    </w:p>
    <w:p w14:paraId="71149791" w14:textId="77777777" w:rsidR="008800D5" w:rsidRDefault="008800D5" w:rsidP="008800D5">
      <w:pPr>
        <w:spacing w:after="100"/>
      </w:pPr>
    </w:p>
    <w:p w14:paraId="400898C9" w14:textId="77777777" w:rsidR="008800D5" w:rsidRDefault="008800D5" w:rsidP="008800D5">
      <w:pPr>
        <w:spacing w:after="100"/>
      </w:pPr>
    </w:p>
    <w:p w14:paraId="5F6C324B" w14:textId="77777777" w:rsidR="008800D5" w:rsidRDefault="008800D5" w:rsidP="008800D5">
      <w:pPr>
        <w:spacing w:after="100"/>
      </w:pPr>
    </w:p>
    <w:p w14:paraId="2400392C" w14:textId="77777777" w:rsidR="008800D5" w:rsidRDefault="008800D5" w:rsidP="008800D5">
      <w:pPr>
        <w:spacing w:after="100"/>
      </w:pPr>
    </w:p>
    <w:p w14:paraId="4478D58C" w14:textId="77777777" w:rsidR="008800D5" w:rsidRDefault="008800D5" w:rsidP="008800D5">
      <w:pPr>
        <w:spacing w:after="100"/>
      </w:pPr>
    </w:p>
    <w:p w14:paraId="5E380F23" w14:textId="77777777" w:rsidR="008800D5" w:rsidRDefault="008800D5" w:rsidP="008800D5">
      <w:pPr>
        <w:spacing w:after="100"/>
      </w:pPr>
    </w:p>
    <w:p w14:paraId="3321414C" w14:textId="77777777" w:rsidR="008800D5" w:rsidRDefault="008800D5" w:rsidP="008800D5">
      <w:pPr>
        <w:spacing w:after="100"/>
      </w:pPr>
    </w:p>
    <w:p w14:paraId="2AC5383D" w14:textId="77777777" w:rsidR="0089784B" w:rsidRPr="008800D5" w:rsidRDefault="008800D5">
      <w:pPr>
        <w:rPr>
          <w:u w:val="single"/>
        </w:rPr>
      </w:pPr>
      <w:r w:rsidRPr="008800D5">
        <w:rPr>
          <w:b/>
          <w:u w:val="single"/>
        </w:rPr>
        <w:t>X</w:t>
      </w:r>
      <w:r w:rsidRPr="008800D5">
        <w:rPr>
          <w:b/>
          <w:u w:val="single"/>
        </w:rPr>
        <w:t>VII. CONCLUSION</w:t>
      </w:r>
    </w:p>
    <w:p w14:paraId="6B0B4D01" w14:textId="77777777" w:rsidR="0089784B" w:rsidRDefault="008800D5">
      <w:pPr>
        <w:spacing w:after="100"/>
      </w:pPr>
      <w:r>
        <w:t>Academic burnout and cognitive overload represent important and interconnected challenges in modern education. Existing approaches have demonstrated the usefulness of psychological assessment, physiological measurements, learning analytics, behavioral signals, and machine learning, but important limitations remain.</w:t>
      </w:r>
    </w:p>
    <w:p w14:paraId="2B961F31" w14:textId="77777777" w:rsidR="0089784B" w:rsidRDefault="008800D5">
      <w:pPr>
        <w:spacing w:after="100"/>
      </w:pPr>
      <w:r>
        <w:t xml:space="preserve">The </w:t>
      </w:r>
      <w:r>
        <w:t>literature indicates that burnout and cognitive overload are frequently studied separately, behavioral information is often analyzed statically, self-report remains important for labeling, physiological methods can require specialized equipment, and relatively limited attention has been given to personalized baselines, uncertainty, longitudinal validation, intervention effectiveness, privacy, monitoring effects, and cross-context generalization.</w:t>
      </w:r>
    </w:p>
    <w:p w14:paraId="39377025" w14:textId="77777777" w:rsidR="0089784B" w:rsidRDefault="008800D5">
      <w:pPr>
        <w:spacing w:after="100"/>
      </w:pPr>
      <w:r>
        <w:t>This paper proposes a multimodal and temporally sensitive behavioral-analysis framework that addresses these limitations through a behavior-first design. The framework jointly estimates academic burnout and cognitive-overload risk while maintaining their conceptual distinction. It incorporates individual behavioral baselines, temporal changes, multimodal interaction signals, uncertainty-aware decision making, explainable AI, privacy-aware processing, and an early-warning mechanism.</w:t>
      </w:r>
    </w:p>
    <w:p w14:paraId="1ED61103" w14:textId="77777777" w:rsidR="0089784B" w:rsidRDefault="008800D5">
      <w:pPr>
        <w:spacing w:after="100"/>
      </w:pPr>
      <w:r>
        <w:t>A key distinction of the proposed approach is that it does not claim that prediction alone solves student well-being. Instead, the framework separates risk detection, explanation, intervention, and follow-up evaluation. Its effectiveness must be established through reproducible longitudinal studies, objective validation, external datasets, and controlled intervention research. The framework should therefore be regarded as a research and early-support architecture rather than a clinical diagnostic system.</w:t>
      </w:r>
    </w:p>
    <w:p w14:paraId="393F0B8D" w14:textId="77777777" w:rsidR="008800D5" w:rsidRDefault="008800D5">
      <w:pPr>
        <w:spacing w:after="100"/>
      </w:pPr>
    </w:p>
    <w:p w14:paraId="321782B4" w14:textId="77777777" w:rsidR="008800D5" w:rsidRDefault="008800D5">
      <w:pPr>
        <w:spacing w:after="100"/>
      </w:pPr>
    </w:p>
    <w:p w14:paraId="15576434" w14:textId="77777777" w:rsidR="0089784B" w:rsidRPr="008800D5" w:rsidRDefault="008800D5">
      <w:pPr>
        <w:rPr>
          <w:u w:val="single"/>
        </w:rPr>
      </w:pPr>
      <w:r w:rsidRPr="008800D5">
        <w:rPr>
          <w:b/>
          <w:u w:val="single"/>
        </w:rPr>
        <w:t>ACKNOWLEDGMENT</w:t>
      </w:r>
    </w:p>
    <w:p w14:paraId="54ABD6A3" w14:textId="77777777" w:rsidR="0089784B" w:rsidRDefault="008800D5">
      <w:pPr>
        <w:spacing w:after="100"/>
      </w:pPr>
      <w:r>
        <w:t>The authors express their sincere gratitude to Parul University for providing the academic environment and resources required to conduct this research. The authors also thank their project mentor for continuous guidance and support throughout the development of this work. The authors acknowledge the researchers and open-source communities whose datasets, methodologies, and tools have contributed to research in educational data mining, machine learning, cognitive-load assessment, and student well-being.</w:t>
      </w:r>
    </w:p>
    <w:p w14:paraId="0EEF8660" w14:textId="77777777" w:rsidR="008800D5" w:rsidRDefault="008800D5">
      <w:pPr>
        <w:spacing w:after="100"/>
      </w:pPr>
    </w:p>
    <w:p w14:paraId="06443F11" w14:textId="77777777" w:rsidR="008800D5" w:rsidRDefault="008800D5">
      <w:pPr>
        <w:spacing w:after="100"/>
      </w:pPr>
    </w:p>
    <w:p w14:paraId="5F560A72" w14:textId="77777777" w:rsidR="0089784B" w:rsidRPr="008800D5" w:rsidRDefault="008800D5">
      <w:pPr>
        <w:rPr>
          <w:u w:val="single"/>
        </w:rPr>
      </w:pPr>
      <w:r w:rsidRPr="008800D5">
        <w:rPr>
          <w:b/>
          <w:u w:val="single"/>
        </w:rPr>
        <w:t>REFERENCES</w:t>
      </w:r>
    </w:p>
    <w:p w14:paraId="02DBB273" w14:textId="77777777" w:rsidR="0089784B" w:rsidRDefault="008800D5">
      <w:pPr>
        <w:spacing w:after="100"/>
      </w:pPr>
      <w:r>
        <w:t>[1] W. B. Schaufeli, M. P. Leiter, C. Maslach, and S. E. Jackson, "The Maslach Burnout Inventory—General Survey (MBI-GS)," in Maslach Burnout Inventory Manual, 3rd ed. Palo Alto, CA, USA: Consulting Psychologists Press, 1996.</w:t>
      </w:r>
    </w:p>
    <w:p w14:paraId="4159A2FE" w14:textId="77777777" w:rsidR="0089784B" w:rsidRDefault="008800D5">
      <w:pPr>
        <w:spacing w:after="100"/>
      </w:pPr>
      <w:r>
        <w:t>[2] J. Sweller, "Cognitive load during problem solving: Effects on learning," Cognitive Science, vol. 12, no. 2, pp. 257–285, 1988.</w:t>
      </w:r>
    </w:p>
    <w:p w14:paraId="26CED37A" w14:textId="77777777" w:rsidR="0089784B" w:rsidRDefault="008800D5">
      <w:pPr>
        <w:spacing w:after="100"/>
      </w:pPr>
      <w:r>
        <w:t>[3] W. B. Schaufeli, I. M. Martinez, A. M. Pinto, M. Salanova, and A. B. Bakker, "Burnout and engagement in university students: A cross-national study," Journal of Cross-Cultural Psychology, vol. 33, no. 5, pp. 464–481, 2002.</w:t>
      </w:r>
    </w:p>
    <w:p w14:paraId="6793BAB2" w14:textId="77777777" w:rsidR="0089784B" w:rsidRDefault="008800D5">
      <w:pPr>
        <w:spacing w:after="100"/>
      </w:pPr>
      <w:r>
        <w:t>[4] C. Maslach and M. P. Leiter, "Understanding the burnout experience: Recent research and its implications for psychiatry," World Psychiatry, vol. 15, no. 2, pp. 103–111, 2016.</w:t>
      </w:r>
    </w:p>
    <w:p w14:paraId="296E3487" w14:textId="77777777" w:rsidR="0089784B" w:rsidRDefault="008800D5">
      <w:pPr>
        <w:spacing w:after="100"/>
      </w:pPr>
      <w:r>
        <w:t xml:space="preserve">[5] F. Paas, J. E. Tuovinen, H. Tabbers, and P. W. M. Van </w:t>
      </w:r>
      <w:r>
        <w:t>Gerven, "Cognitive load measurement as a means to advance cognitive load theory," Educational Psychologist, vol. 38, no. 1, pp. 63–71, 2003.</w:t>
      </w:r>
    </w:p>
    <w:p w14:paraId="03E1EE2C" w14:textId="77777777" w:rsidR="0089784B" w:rsidRDefault="008800D5">
      <w:pPr>
        <w:spacing w:after="100"/>
      </w:pPr>
      <w:r>
        <w:t>[6] R. S. J. d. Baker and K. Yacef, "The state of educational data mining in 2009: A review and future visions," Journal of Educational Data Mining, vol. 1, no. 1, pp. 3–17, 2009.</w:t>
      </w:r>
    </w:p>
    <w:p w14:paraId="0D7ABA45" w14:textId="77777777" w:rsidR="0089784B" w:rsidRDefault="008800D5">
      <w:pPr>
        <w:spacing w:after="100"/>
      </w:pPr>
      <w:r>
        <w:t>[7] R. Wang et al., "StudentLife: Assessing mental health, academic performance and behavioral trends of college students using smartphones," in Proc. ACM Int. Joint Conf. on Pervasive and Ubiquitous Computing (UbiComp), 2014, pp. 3–14.</w:t>
      </w:r>
    </w:p>
    <w:p w14:paraId="3848A9F5" w14:textId="77777777" w:rsidR="0089784B" w:rsidRDefault="008800D5">
      <w:pPr>
        <w:spacing w:after="100"/>
      </w:pPr>
      <w:r>
        <w:lastRenderedPageBreak/>
        <w:t>[8] J. Sweller, "Cognitive load theory," Psychology of Learning and Motivation, vol. 55, pp. 37–76, 2011.</w:t>
      </w:r>
    </w:p>
    <w:p w14:paraId="56ACDB04" w14:textId="77777777" w:rsidR="0089784B" w:rsidRDefault="008800D5">
      <w:pPr>
        <w:spacing w:after="100"/>
      </w:pPr>
      <w:r>
        <w:t>[9] S. K. D'Mello and A. Graesser, "Dynamics of affective states during complex learning," Learning and Instruction, vol. 22, no. 2, pp. 145–157, 2012.</w:t>
      </w:r>
    </w:p>
    <w:p w14:paraId="405B1F71" w14:textId="77777777" w:rsidR="0089784B" w:rsidRDefault="008800D5">
      <w:pPr>
        <w:spacing w:after="100"/>
      </w:pPr>
      <w:r>
        <w:t>[10] S. K. D'Mello, S. D. Craig, and A. Graesser, "Multimodal semi-automated affect detection from conversational cues, gross body language, and facial features," User Modeling and User-Adapted Interaction, vol. 19, no. 1, pp. 147–187, 2009.</w:t>
      </w:r>
    </w:p>
    <w:p w14:paraId="02D1F69D" w14:textId="77777777" w:rsidR="0089784B" w:rsidRDefault="008800D5">
      <w:pPr>
        <w:spacing w:after="100"/>
      </w:pPr>
      <w:r>
        <w:t>[11] K. Sharma, M. Giannakos, and P. Dillenbourg, "Multimodal data capabilities for learning analytics: Toward a framework for temporal and adaptive learning analytics," IEEE Transactions on Learning Technologies, vol. 13, no. 4, pp. 723–737, 2020.</w:t>
      </w:r>
    </w:p>
    <w:p w14:paraId="4BEEA03A" w14:textId="77777777" w:rsidR="0089784B" w:rsidRDefault="008800D5">
      <w:pPr>
        <w:spacing w:after="100"/>
      </w:pPr>
      <w:r>
        <w:t>[12] M. Giannakos, D. Spikol, D. Di Mitri, K. Sharma, X. Ochoa, and R. Hammad, "The multimodal learning analytics pipeline," in The Handbook of Multimodal Learning Analytics, Cham: Springer, 2022, pp. 1–25.</w:t>
      </w:r>
    </w:p>
    <w:p w14:paraId="1C85BDF2" w14:textId="77777777" w:rsidR="0089784B" w:rsidRDefault="008800D5">
      <w:pPr>
        <w:spacing w:after="100"/>
      </w:pPr>
      <w:r>
        <w:t>[13] K. Sharma, P. Jermann, and P. Dillenbourg, "With-me-ness: A gaze-measure for students' attention in MOOCs," in Proc. 7th Int. Conf. on Educational Data Mining (EDM), 2014, pp. 193–200.</w:t>
      </w:r>
    </w:p>
    <w:p w14:paraId="51D4B478" w14:textId="77777777" w:rsidR="0089784B" w:rsidRDefault="008800D5">
      <w:pPr>
        <w:spacing w:after="100"/>
      </w:pPr>
      <w:r>
        <w:t>[14] A. Sano and R. W. Picard, "Stress recognition using wearable sensors and mobile phones," in Proc. IEEE 8th Int. Conf. on Affective Computing and Intelligent Interaction (ACII), 2013, pp. 671–676.</w:t>
      </w:r>
    </w:p>
    <w:p w14:paraId="681C4B57" w14:textId="77777777" w:rsidR="0089784B" w:rsidRDefault="008800D5">
      <w:pPr>
        <w:spacing w:after="100"/>
      </w:pPr>
      <w:r>
        <w:t>[15] M. Salanova, W. Schaufeli, I. Martínez, and E. Bresó, "How obstacles and facilitators predict academic performance: The mediating role of study burnout and engagement," British Journal of Educational Psychology, vol. 80, no. 2, pp. 323–338, 2010.</w:t>
      </w:r>
    </w:p>
    <w:p w14:paraId="20832A17" w14:textId="77777777" w:rsidR="0089784B" w:rsidRDefault="008800D5">
      <w:pPr>
        <w:spacing w:after="100"/>
      </w:pPr>
      <w:r>
        <w:t>[16] R. F. Kizilcec, A. J. Pérez-Sanagustín, and J. J. Maldonado, "Self-regulated learning strategies predict learner persistence and success in online courses," Computers &amp; Education, vol. 104, pp. 18–33, 2017.</w:t>
      </w:r>
    </w:p>
    <w:p w14:paraId="62F273E5" w14:textId="77777777" w:rsidR="0089784B" w:rsidRDefault="008800D5">
      <w:pPr>
        <w:spacing w:after="100"/>
      </w:pPr>
      <w:r>
        <w:t>[17] S. Ghosh, S. Ekbal, and P. Bhattacharyya, "A multimodal deep learning framework for mental health monitoring on social and behavioral media," IEEE Transactions on Computational Social Systems, vol. 9, no. 2, pp. 581–591, 2022.</w:t>
      </w:r>
    </w:p>
    <w:sectPr w:rsidR="008978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725475"/>
    <w:multiLevelType w:val="hybridMultilevel"/>
    <w:tmpl w:val="AFC465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C65B3C"/>
    <w:multiLevelType w:val="hybridMultilevel"/>
    <w:tmpl w:val="0FD0F1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0926143">
    <w:abstractNumId w:val="8"/>
  </w:num>
  <w:num w:numId="2" w16cid:durableId="665861590">
    <w:abstractNumId w:val="6"/>
  </w:num>
  <w:num w:numId="3" w16cid:durableId="15892087">
    <w:abstractNumId w:val="5"/>
  </w:num>
  <w:num w:numId="4" w16cid:durableId="1155954928">
    <w:abstractNumId w:val="4"/>
  </w:num>
  <w:num w:numId="5" w16cid:durableId="987783918">
    <w:abstractNumId w:val="7"/>
  </w:num>
  <w:num w:numId="6" w16cid:durableId="1974403494">
    <w:abstractNumId w:val="3"/>
  </w:num>
  <w:num w:numId="7" w16cid:durableId="660618582">
    <w:abstractNumId w:val="2"/>
  </w:num>
  <w:num w:numId="8" w16cid:durableId="28841492">
    <w:abstractNumId w:val="1"/>
  </w:num>
  <w:num w:numId="9" w16cid:durableId="914515120">
    <w:abstractNumId w:val="0"/>
  </w:num>
  <w:num w:numId="10" w16cid:durableId="1777825338">
    <w:abstractNumId w:val="9"/>
  </w:num>
  <w:num w:numId="11" w16cid:durableId="1844516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64"/>
    <w:rsid w:val="0015074B"/>
    <w:rsid w:val="00215D78"/>
    <w:rsid w:val="0029639D"/>
    <w:rsid w:val="00326F90"/>
    <w:rsid w:val="006E0ECF"/>
    <w:rsid w:val="008800D5"/>
    <w:rsid w:val="0089784B"/>
    <w:rsid w:val="00AA1D8D"/>
    <w:rsid w:val="00B47730"/>
    <w:rsid w:val="00CB0664"/>
    <w:rsid w:val="00ED0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93913"/>
  <w14:defaultImageDpi w14:val="300"/>
  <w15:docId w15:val="{F63985C6-3727-49B5-9C09-CA643BA1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E0ECF"/>
    <w:rPr>
      <w:color w:val="0000FF" w:themeColor="hyperlink"/>
      <w:u w:val="single"/>
    </w:rPr>
  </w:style>
  <w:style w:type="character" w:styleId="UnresolvedMention">
    <w:name w:val="Unresolved Mention"/>
    <w:basedOn w:val="DefaultParagraphFont"/>
    <w:uiPriority w:val="99"/>
    <w:semiHidden/>
    <w:unhideWhenUsed/>
    <w:rsid w:val="006E0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Pavithra Nagineni</cp:lastModifiedBy>
  <cp:revision>5</cp:revision>
  <dcterms:created xsi:type="dcterms:W3CDTF">2013-12-23T23:15:00Z</dcterms:created>
  <dcterms:modified xsi:type="dcterms:W3CDTF">2026-09-07T15:35:00Z</dcterms:modified>
  <cp:category/>
</cp:coreProperties>
</file>