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4. PROJECT PLANNING PHASE</w:t>
      </w:r>
    </w:p>
    <w:p>
      <w:pPr>
        <w:spacing w:after="200" w:line="276" w:lineRule="auto"/>
      </w:pPr>
      <w:r>
        <w:t>The project is planned by dividing the implementation into simple milestones. Each milestone focuses on one important part of the ACL implementation.</w:t>
      </w:r>
    </w:p>
    <w:p>
      <w:pPr>
        <w:spacing w:after="200" w:line="276" w:lineRule="auto"/>
      </w:pPr>
      <w:r>
        <w:t>Milestone 1: Creation of Users and Roles</w:t>
      </w:r>
      <w:r>
        <w:t>Milestone 2: Table Creation</w:t>
      </w:r>
      <w:r>
        <w:t>Milestone 3: Creation of Access Control List – READ</w:t>
      </w:r>
      <w:r>
        <w:t>Milestone 4: Creation of Access Control List – CREATE</w:t>
      </w:r>
      <w:r>
        <w:t>Milestone 5: Creation of Access Control List – WRITE</w:t>
      </w:r>
      <w:r>
        <w:t>Milestone 6: Creation of Access Control List – DELETE</w:t>
      </w:r>
    </w:p>
    <w:p>
      <w:pPr>
        <w:spacing w:after="200" w:line="276" w:lineRule="auto"/>
      </w:pPr>
      <w:r>
        <w:t>The planned steps help to complete the project in an organized manner and make it easier to test each ACL operation.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