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7. PROJECT DOCUMENTATION PHASE</w:t>
      </w:r>
    </w:p>
    <w:p>
      <w:pPr>
        <w:spacing w:after="200" w:line="276" w:lineRule="auto"/>
      </w:pPr>
      <w:r>
        <w:t>The project documentation explains the complete implementation of the Script-Controlled ACL project. It includes the project introduction, requirements, users, roles, table creation, ACL configuration, testing, and conclusion.</w:t>
      </w:r>
    </w:p>
    <w:p>
      <w:pPr>
        <w:spacing w:after="200" w:line="276" w:lineRule="auto"/>
      </w:pPr>
      <w:r>
        <w:t>Screenshots of the ServiceNow configuration and testing steps are included to clearly show the implementation. The documentation explains how each ACL is created and how the access control is verified.</w:t>
      </w:r>
    </w:p>
    <w:p>
      <w:pPr>
        <w:spacing w:after="200" w:line="276" w:lineRule="auto"/>
      </w:pPr>
      <w:r>
        <w:t>The documentation provides a clear record of the work completed in the project and helps explain the use of Script-Controlled ACLs in ServiceNow.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