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i w:val="0"/>
          <w:color w:val="8A682E"/>
          <w:sz w:val="22"/>
        </w:rPr>
        <w:t>Stories Hotel Budapest</w:t>
      </w:r>
    </w:p>
    <w:p>
      <w:pPr>
        <w:pStyle w:val="Title"/>
        <w:pBdr>
          <w:bottom w:val="single" w:sz="12" w:space="6" w:color="B9904E"/>
        </w:pBdr>
      </w:pPr>
      <w:r>
        <w:t>Site information sign-off</w:t>
        <w:br/>
        <w:t>and improvement proposals</w:t>
      </w:r>
    </w:p>
    <w:p>
      <w:pPr>
        <w:spacing w:after="40" w:before="200"/>
      </w:pPr>
      <w:r>
        <w:rPr>
          <w:b w:val="0"/>
          <w:i w:val="0"/>
          <w:color w:val="5A5A4E"/>
          <w:sz w:val="20"/>
        </w:rPr>
        <w:t>secrethotel.netlify.app  ·  Király utca 26, 1061 Budapest</w:t>
      </w:r>
    </w:p>
    <w:p>
      <w:pPr>
        <w:spacing w:after="360" w:before="0"/>
      </w:pPr>
      <w:r>
        <w:rPr>
          <w:b w:val="0"/>
          <w:i w:val="0"/>
          <w:color w:val="5A5A4E"/>
          <w:sz w:val="20"/>
        </w:rPr>
        <w:t>Prepared 24 August 2026 · version 1.1</w:t>
      </w:r>
    </w:p>
    <w:p>
      <w:pPr>
        <w:spacing w:after="80" w:before="0"/>
      </w:pPr>
      <w:r>
        <w:rPr>
          <w:b/>
          <w:i w:val="0"/>
          <w:color w:val="0B1410"/>
          <w:sz w:val="22"/>
        </w:rPr>
        <w:t>What this document is for</w:t>
      </w:r>
    </w:p>
    <w:p>
      <w:pPr>
        <w:spacing w:after="120" w:before="0"/>
      </w:pPr>
      <w:r>
        <w:rPr>
          <w:b w:val="0"/>
          <w:i w:val="0"/>
          <w:color w:val="0B1410"/>
          <w:sz w:val="21"/>
        </w:rPr>
        <w:t>The site has been through a full fact audit: every claim across the seven pages was checked and put to you for confirmation. Some of it turned out to be wrong or invented — all of that is corrected and already live in both language versions.</w:t>
      </w:r>
    </w:p>
    <w:p>
      <w:pPr>
        <w:spacing w:after="280" w:before="0"/>
      </w:pPr>
      <w:r>
        <w:rPr>
          <w:b w:val="0"/>
          <w:i w:val="0"/>
          <w:color w:val="0B1410"/>
          <w:sz w:val="21"/>
        </w:rPr>
        <w:t>Section 1 records what the site now says — that is what needs signing off or correcting. Section 2 is what changed in this pass. Section 3 is what is still open. Section 4 is where the next effort would pay off best.</w:t>
      </w:r>
    </w:p>
    <w:tbl>
      <w:tblPr>
        <w:tblStyle w:val="TableGrid"/>
        <w:tblW w:type="auto" w:w="0"/>
        <w:tblLook w:firstColumn="1" w:firstRow="1" w:lastColumn="0" w:lastRow="0" w:noHBand="0" w:noVBand="1" w:val="04A0"/>
      </w:tblPr>
      <w:tblGrid>
        <w:gridCol w:w="9411"/>
      </w:tblGrid>
      <w:tr>
        <w:tc>
          <w:tcPr>
            <w:tcW w:type="dxa" w:w="9411"/>
            <w:shd w:val="clear" w:color="auto" w:fill="F5F1E8"/>
          </w:tcPr>
          <w:p>
            <w:pPr>
              <w:spacing w:before="120" w:after="120"/>
            </w:pPr>
            <w:r>
              <w:rPr>
                <w:b/>
                <w:color w:val="0B1410"/>
                <w:sz w:val="19"/>
              </w:rPr>
              <w:t xml:space="preserve">How to use this:  </w:t>
            </w:r>
            <w:r>
              <w:rPr>
                <w:sz w:val="19"/>
              </w:rPr>
              <w:t>mark the Status column — OK if correct, or write the correction in. Anything marked ⚠ needs your decision before it goes live.</w:t>
            </w:r>
          </w:p>
        </w:tc>
      </w:tr>
    </w:tbl>
    <w:p>
      <w:pPr>
        <w:pStyle w:val="Heading1"/>
      </w:pPr>
      <w:r>
        <w:t>1. Site information — for sign-off</w:t>
      </w:r>
    </w:p>
    <w:p>
      <w:pPr>
        <w:spacing w:after="200" w:before="0"/>
      </w:pPr>
      <w:r>
        <w:rPr>
          <w:b w:val="0"/>
          <w:i w:val="0"/>
          <w:color w:val="5A5A4E"/>
          <w:sz w:val="21"/>
        </w:rPr>
        <w:t>Everything the site currently states about the hotel. This is the final check before publication.</w:t>
      </w:r>
    </w:p>
    <w:p>
      <w:pPr>
        <w:pStyle w:val="Heading2"/>
      </w:pPr>
      <w:r>
        <w:t>1.1 Contact and building</w:t>
      </w:r>
    </w:p>
    <w:tbl>
      <w:tblPr>
        <w:tblStyle w:val="TableGrid"/>
        <w:tblW w:type="auto" w:w="0"/>
        <w:jc w:val="left"/>
        <w:tblLayout w:type="fixed"/>
        <w:tblLook w:firstColumn="1" w:firstRow="1" w:lastColumn="0" w:lastRow="0" w:noHBand="0" w:noVBand="1" w:val="04A0"/>
      </w:tblPr>
      <w:tblGrid>
        <w:gridCol w:w="1814"/>
        <w:gridCol w:w="5329"/>
        <w:gridCol w:w="2268"/>
      </w:tblGrid>
      <w:tr>
        <w:tc>
          <w:tcPr>
            <w:tcW w:type="dxa" w:w="1814"/>
            <w:shd w:val="clear" w:color="auto" w:fill="123524"/>
          </w:tcPr>
          <w:p>
            <w:pPr>
              <w:spacing w:after="40" w:before="40"/>
            </w:pPr>
            <w:r>
              <w:rPr>
                <w:b/>
                <w:color w:val="FFFFFF"/>
                <w:sz w:val="18"/>
              </w:rPr>
              <w:t>Item</w:t>
            </w:r>
          </w:p>
        </w:tc>
        <w:tc>
          <w:tcPr>
            <w:tcW w:type="dxa" w:w="5329"/>
            <w:shd w:val="clear" w:color="auto" w:fill="123524"/>
          </w:tcPr>
          <w:p>
            <w:pPr>
              <w:spacing w:after="40" w:before="40"/>
            </w:pPr>
            <w:r>
              <w:rPr>
                <w:b/>
                <w:color w:val="FFFFFF"/>
                <w:sz w:val="18"/>
              </w:rPr>
              <w:t>What the site says</w:t>
            </w:r>
          </w:p>
        </w:tc>
        <w:tc>
          <w:tcPr>
            <w:tcW w:type="dxa" w:w="2268"/>
            <w:shd w:val="clear" w:color="auto" w:fill="123524"/>
          </w:tcPr>
          <w:p>
            <w:pPr>
              <w:spacing w:after="40" w:before="40"/>
            </w:pPr>
            <w:r>
              <w:rPr>
                <w:b/>
                <w:color w:val="FFFFFF"/>
                <w:sz w:val="18"/>
              </w:rPr>
              <w:t>Status</w:t>
            </w:r>
          </w:p>
        </w:tc>
      </w:tr>
      <w:tr>
        <w:trPr>
          <w:cantSplit/>
        </w:trPr>
        <w:tc>
          <w:tcPr>
            <w:tcW w:type="dxa" w:w="1814"/>
          </w:tcPr>
          <w:p>
            <w:pPr>
              <w:spacing w:after="40" w:before="40"/>
            </w:pPr>
            <w:r>
              <w:rPr>
                <w:b/>
                <w:sz w:val="18"/>
              </w:rPr>
              <w:t>Address</w:t>
            </w:r>
          </w:p>
        </w:tc>
        <w:tc>
          <w:tcPr>
            <w:tcW w:type="dxa" w:w="5329"/>
          </w:tcPr>
          <w:p>
            <w:pPr>
              <w:spacing w:after="40" w:before="40"/>
            </w:pPr>
            <w:r>
              <w:rPr>
                <w:sz w:val="18"/>
              </w:rPr>
              <w:t>Király utca 26, 1061 Budapest, District VI (Twenty Six building)</w:t>
            </w:r>
          </w:p>
        </w:tc>
        <w:tc>
          <w:tcPr>
            <w:tcW w:type="dxa" w:w="2268"/>
          </w:tcPr>
          <w:p>
            <w:pPr>
              <w:spacing w:after="40" w:before="40"/>
            </w:pPr>
            <w:r>
              <w:rPr>
                <w:sz w:val="18"/>
              </w:rPr>
            </w:r>
          </w:p>
        </w:tc>
      </w:tr>
      <w:tr>
        <w:trPr>
          <w:cantSplit/>
        </w:trPr>
        <w:tc>
          <w:tcPr>
            <w:tcW w:type="dxa" w:w="1814"/>
          </w:tcPr>
          <w:p>
            <w:pPr>
              <w:spacing w:after="40" w:before="40"/>
            </w:pPr>
            <w:r>
              <w:rPr>
                <w:b/>
                <w:sz w:val="18"/>
              </w:rPr>
              <w:t>Telephone</w:t>
            </w:r>
          </w:p>
        </w:tc>
        <w:tc>
          <w:tcPr>
            <w:tcW w:type="dxa" w:w="5329"/>
          </w:tcPr>
          <w:p>
            <w:pPr>
              <w:spacing w:after="40" w:before="40"/>
            </w:pPr>
            <w:r>
              <w:rPr>
                <w:sz w:val="18"/>
              </w:rPr>
              <w:t>+36 1 808 0981</w:t>
            </w:r>
          </w:p>
        </w:tc>
        <w:tc>
          <w:tcPr>
            <w:tcW w:type="dxa" w:w="2268"/>
          </w:tcPr>
          <w:p>
            <w:pPr>
              <w:spacing w:after="40" w:before="40"/>
            </w:pPr>
            <w:r>
              <w:rPr>
                <w:sz w:val="18"/>
              </w:rPr>
            </w:r>
          </w:p>
        </w:tc>
      </w:tr>
      <w:tr>
        <w:trPr>
          <w:cantSplit/>
        </w:trPr>
        <w:tc>
          <w:tcPr>
            <w:tcW w:type="dxa" w:w="1814"/>
          </w:tcPr>
          <w:p>
            <w:pPr>
              <w:spacing w:after="40" w:before="40"/>
            </w:pPr>
            <w:r>
              <w:rPr>
                <w:b/>
                <w:sz w:val="18"/>
              </w:rPr>
              <w:t>WhatsApp</w:t>
            </w:r>
          </w:p>
        </w:tc>
        <w:tc>
          <w:tcPr>
            <w:tcW w:type="dxa" w:w="5329"/>
          </w:tcPr>
          <w:p>
            <w:pPr>
              <w:spacing w:after="40" w:before="40"/>
            </w:pPr>
            <w:r>
              <w:rPr>
                <w:sz w:val="18"/>
              </w:rPr>
              <w:t>+36 20 318 0027</w:t>
            </w:r>
          </w:p>
        </w:tc>
        <w:tc>
          <w:tcPr>
            <w:tcW w:type="dxa" w:w="2268"/>
          </w:tcPr>
          <w:p>
            <w:pPr>
              <w:spacing w:after="40" w:before="40"/>
            </w:pPr>
            <w:r>
              <w:rPr>
                <w:sz w:val="18"/>
              </w:rPr>
            </w:r>
          </w:p>
        </w:tc>
      </w:tr>
      <w:tr>
        <w:trPr>
          <w:cantSplit/>
        </w:trPr>
        <w:tc>
          <w:tcPr>
            <w:tcW w:type="dxa" w:w="1814"/>
          </w:tcPr>
          <w:p>
            <w:pPr>
              <w:spacing w:after="40" w:before="40"/>
            </w:pPr>
            <w:r>
              <w:rPr>
                <w:b/>
                <w:sz w:val="18"/>
              </w:rPr>
              <w:t>E-mail</w:t>
            </w:r>
          </w:p>
        </w:tc>
        <w:tc>
          <w:tcPr>
            <w:tcW w:type="dxa" w:w="5329"/>
          </w:tcPr>
          <w:p>
            <w:pPr>
              <w:spacing w:after="40" w:before="40"/>
            </w:pPr>
            <w:r>
              <w:rPr>
                <w:sz w:val="18"/>
              </w:rPr>
              <w:t>info@storiesbudapest.com</w:t>
            </w:r>
          </w:p>
        </w:tc>
        <w:tc>
          <w:tcPr>
            <w:tcW w:type="dxa" w:w="2268"/>
          </w:tcPr>
          <w:p>
            <w:pPr>
              <w:spacing w:after="40" w:before="40"/>
            </w:pPr>
            <w:r>
              <w:rPr>
                <w:sz w:val="18"/>
              </w:rPr>
            </w:r>
          </w:p>
        </w:tc>
      </w:tr>
      <w:tr>
        <w:trPr>
          <w:cantSplit/>
        </w:trPr>
        <w:tc>
          <w:tcPr>
            <w:tcW w:type="dxa" w:w="1814"/>
          </w:tcPr>
          <w:p>
            <w:pPr>
              <w:spacing w:after="40" w:before="40"/>
            </w:pPr>
            <w:r>
              <w:rPr>
                <w:b/>
                <w:sz w:val="18"/>
              </w:rPr>
              <w:t>Opened</w:t>
            </w:r>
          </w:p>
        </w:tc>
        <w:tc>
          <w:tcPr>
            <w:tcW w:type="dxa" w:w="5329"/>
          </w:tcPr>
          <w:p>
            <w:pPr>
              <w:spacing w:after="40" w:before="40"/>
            </w:pPr>
            <w:r>
              <w:rPr>
                <w:sz w:val="18"/>
              </w:rPr>
              <w:t>2019</w:t>
            </w:r>
          </w:p>
        </w:tc>
        <w:tc>
          <w:tcPr>
            <w:tcW w:type="dxa" w:w="2268"/>
          </w:tcPr>
          <w:p>
            <w:pPr>
              <w:spacing w:after="40" w:before="40"/>
            </w:pPr>
            <w:r>
              <w:rPr>
                <w:sz w:val="18"/>
              </w:rPr>
            </w:r>
          </w:p>
        </w:tc>
      </w:tr>
      <w:tr>
        <w:trPr>
          <w:cantSplit/>
        </w:trPr>
        <w:tc>
          <w:tcPr>
            <w:tcW w:type="dxa" w:w="1814"/>
          </w:tcPr>
          <w:p>
            <w:pPr>
              <w:spacing w:after="40" w:before="40"/>
            </w:pPr>
            <w:r>
              <w:rPr>
                <w:b/>
                <w:sz w:val="18"/>
              </w:rPr>
              <w:t>Category</w:t>
            </w:r>
          </w:p>
        </w:tc>
        <w:tc>
          <w:tcPr>
            <w:tcW w:type="dxa" w:w="5329"/>
          </w:tcPr>
          <w:p>
            <w:pPr>
              <w:spacing w:after="40" w:before="40"/>
            </w:pPr>
            <w:r>
              <w:rPr>
                <w:sz w:val="18"/>
              </w:rPr>
              <w:t>4 stars</w:t>
            </w:r>
          </w:p>
        </w:tc>
        <w:tc>
          <w:tcPr>
            <w:tcW w:type="dxa" w:w="2268"/>
          </w:tcPr>
          <w:p>
            <w:pPr>
              <w:spacing w:after="40" w:before="40"/>
            </w:pPr>
            <w:r>
              <w:rPr>
                <w:sz w:val="18"/>
              </w:rPr>
            </w:r>
          </w:p>
        </w:tc>
      </w:tr>
      <w:tr>
        <w:trPr>
          <w:cantSplit/>
        </w:trPr>
        <w:tc>
          <w:tcPr>
            <w:tcW w:type="dxa" w:w="1814"/>
          </w:tcPr>
          <w:p>
            <w:pPr>
              <w:spacing w:after="40" w:before="40"/>
            </w:pPr>
            <w:r>
              <w:rPr>
                <w:b/>
                <w:sz w:val="18"/>
              </w:rPr>
              <w:t>Location</w:t>
            </w:r>
          </w:p>
        </w:tc>
        <w:tc>
          <w:tcPr>
            <w:tcW w:type="dxa" w:w="5329"/>
          </w:tcPr>
          <w:p>
            <w:pPr>
              <w:spacing w:after="40" w:before="40"/>
            </w:pPr>
            <w:r>
              <w:rPr>
                <w:sz w:val="18"/>
              </w:rPr>
              <w:t>In the Jewish Quarter, 10 min walk to Vörösmarty tér</w:t>
            </w:r>
          </w:p>
        </w:tc>
        <w:tc>
          <w:tcPr>
            <w:tcW w:type="dxa" w:w="2268"/>
          </w:tcPr>
          <w:p>
            <w:pPr>
              <w:spacing w:after="40" w:before="40"/>
            </w:pPr>
            <w:r>
              <w:rPr>
                <w:sz w:val="18"/>
              </w:rPr>
            </w:r>
          </w:p>
        </w:tc>
      </w:tr>
      <w:tr>
        <w:trPr>
          <w:cantSplit/>
        </w:trPr>
        <w:tc>
          <w:tcPr>
            <w:tcW w:type="dxa" w:w="1814"/>
          </w:tcPr>
          <w:p>
            <w:pPr>
              <w:spacing w:after="40" w:before="40"/>
            </w:pPr>
            <w:r>
              <w:rPr>
                <w:b/>
                <w:sz w:val="18"/>
              </w:rPr>
              <w:t>Rooms</w:t>
            </w:r>
          </w:p>
        </w:tc>
        <w:tc>
          <w:tcPr>
            <w:tcW w:type="dxa" w:w="5329"/>
          </w:tcPr>
          <w:p>
            <w:pPr>
              <w:spacing w:after="40" w:before="40"/>
            </w:pPr>
            <w:r>
              <w:rPr>
                <w:sz w:val="18"/>
              </w:rPr>
              <w:t>44 rooms across 6 types</w:t>
            </w:r>
          </w:p>
        </w:tc>
        <w:tc>
          <w:tcPr>
            <w:tcW w:type="dxa" w:w="2268"/>
          </w:tcPr>
          <w:p>
            <w:pPr>
              <w:spacing w:after="40" w:before="40"/>
            </w:pPr>
            <w:r>
              <w:rPr>
                <w:sz w:val="18"/>
              </w:rPr>
            </w:r>
          </w:p>
        </w:tc>
      </w:tr>
    </w:tbl>
    <w:p>
      <w:pPr>
        <w:spacing w:after="80"/>
      </w:pPr>
    </w:p>
    <w:p>
      <w:pPr>
        <w:pStyle w:val="Heading2"/>
      </w:pPr>
      <w:r>
        <w:t>1.2 Rooms</w:t>
      </w:r>
    </w:p>
    <w:tbl>
      <w:tblPr>
        <w:tblStyle w:val="TableGrid"/>
        <w:tblW w:type="auto" w:w="0"/>
        <w:jc w:val="left"/>
        <w:tblLayout w:type="fixed"/>
        <w:tblLook w:firstColumn="1" w:firstRow="1" w:lastColumn="0" w:lastRow="0" w:noHBand="0" w:noVBand="1" w:val="04A0"/>
      </w:tblPr>
      <w:tblGrid>
        <w:gridCol w:w="1814"/>
        <w:gridCol w:w="5329"/>
        <w:gridCol w:w="2268"/>
      </w:tblGrid>
      <w:tr>
        <w:tc>
          <w:tcPr>
            <w:tcW w:type="dxa" w:w="1814"/>
            <w:shd w:val="clear" w:color="auto" w:fill="123524"/>
          </w:tcPr>
          <w:p>
            <w:pPr>
              <w:spacing w:after="40" w:before="40"/>
            </w:pPr>
            <w:r>
              <w:rPr>
                <w:b/>
                <w:color w:val="FFFFFF"/>
                <w:sz w:val="18"/>
              </w:rPr>
              <w:t>Type</w:t>
            </w:r>
          </w:p>
        </w:tc>
        <w:tc>
          <w:tcPr>
            <w:tcW w:type="dxa" w:w="5329"/>
            <w:shd w:val="clear" w:color="auto" w:fill="123524"/>
          </w:tcPr>
          <w:p>
            <w:pPr>
              <w:spacing w:after="40" w:before="40"/>
            </w:pPr>
            <w:r>
              <w:rPr>
                <w:b/>
                <w:color w:val="FFFFFF"/>
                <w:sz w:val="18"/>
              </w:rPr>
              <w:t>What the site says</w:t>
            </w:r>
          </w:p>
        </w:tc>
        <w:tc>
          <w:tcPr>
            <w:tcW w:type="dxa" w:w="2268"/>
            <w:shd w:val="clear" w:color="auto" w:fill="123524"/>
          </w:tcPr>
          <w:p>
            <w:pPr>
              <w:spacing w:after="40" w:before="40"/>
            </w:pPr>
            <w:r>
              <w:rPr>
                <w:b/>
                <w:color w:val="FFFFFF"/>
                <w:sz w:val="18"/>
              </w:rPr>
              <w:t>Status</w:t>
            </w:r>
          </w:p>
        </w:tc>
      </w:tr>
      <w:tr>
        <w:trPr>
          <w:cantSplit/>
        </w:trPr>
        <w:tc>
          <w:tcPr>
            <w:tcW w:type="dxa" w:w="1814"/>
          </w:tcPr>
          <w:p>
            <w:pPr>
              <w:spacing w:after="40" w:before="40"/>
            </w:pPr>
            <w:r>
              <w:rPr>
                <w:b/>
                <w:sz w:val="18"/>
              </w:rPr>
              <w:t>Presidential Suite</w:t>
            </w:r>
          </w:p>
        </w:tc>
        <w:tc>
          <w:tcPr>
            <w:tcW w:type="dxa" w:w="5329"/>
          </w:tcPr>
          <w:p>
            <w:pPr>
              <w:spacing w:after="40" w:before="40"/>
            </w:pPr>
            <w:r>
              <w:rPr>
                <w:sz w:val="18"/>
              </w:rPr>
              <w:t>165–180 m², three floors, 2 king beds, 2.5 baths, Jacuzzi and sauna, sleeps 6</w:t>
            </w:r>
          </w:p>
        </w:tc>
        <w:tc>
          <w:tcPr>
            <w:tcW w:type="dxa" w:w="2268"/>
          </w:tcPr>
          <w:p>
            <w:pPr>
              <w:spacing w:after="40" w:before="40"/>
            </w:pPr>
            <w:r>
              <w:rPr>
                <w:sz w:val="18"/>
              </w:rPr>
            </w:r>
          </w:p>
        </w:tc>
      </w:tr>
      <w:tr>
        <w:trPr>
          <w:cantSplit/>
        </w:trPr>
        <w:tc>
          <w:tcPr>
            <w:tcW w:type="dxa" w:w="1814"/>
          </w:tcPr>
          <w:p>
            <w:pPr>
              <w:spacing w:after="40" w:before="40"/>
            </w:pPr>
            <w:r>
              <w:rPr>
                <w:b/>
                <w:sz w:val="18"/>
              </w:rPr>
              <w:t>King Suite</w:t>
            </w:r>
          </w:p>
        </w:tc>
        <w:tc>
          <w:tcPr>
            <w:tcW w:type="dxa" w:w="5329"/>
          </w:tcPr>
          <w:p>
            <w:pPr>
              <w:spacing w:after="40" w:before="40"/>
            </w:pPr>
            <w:r>
              <w:rPr>
                <w:sz w:val="18"/>
              </w:rPr>
              <w:t>85 m², king bed, Jacuzzi, private sauna, rainfall shower, spacious living area</w:t>
            </w:r>
          </w:p>
        </w:tc>
        <w:tc>
          <w:tcPr>
            <w:tcW w:type="dxa" w:w="2268"/>
          </w:tcPr>
          <w:p>
            <w:pPr>
              <w:spacing w:after="40" w:before="40"/>
            </w:pPr>
            <w:r>
              <w:rPr>
                <w:sz w:val="18"/>
              </w:rPr>
            </w:r>
          </w:p>
        </w:tc>
      </w:tr>
      <w:tr>
        <w:trPr>
          <w:cantSplit/>
        </w:trPr>
        <w:tc>
          <w:tcPr>
            <w:tcW w:type="dxa" w:w="1814"/>
          </w:tcPr>
          <w:p>
            <w:pPr>
              <w:spacing w:after="40" w:before="40"/>
            </w:pPr>
            <w:r>
              <w:rPr>
                <w:b/>
                <w:sz w:val="18"/>
              </w:rPr>
              <w:t>Junior Suite</w:t>
            </w:r>
          </w:p>
        </w:tc>
        <w:tc>
          <w:tcPr>
            <w:tcW w:type="dxa" w:w="5329"/>
          </w:tcPr>
          <w:p>
            <w:pPr>
              <w:spacing w:after="40" w:before="40"/>
            </w:pPr>
            <w:r>
              <w:rPr>
                <w:sz w:val="18"/>
              </w:rPr>
              <w:t>65–75 m², king + sofa-bed, two-level, sleeps 4, 4 colour variants</w:t>
            </w:r>
          </w:p>
        </w:tc>
        <w:tc>
          <w:tcPr>
            <w:tcW w:type="dxa" w:w="2268"/>
          </w:tcPr>
          <w:p>
            <w:pPr>
              <w:spacing w:after="40" w:before="40"/>
            </w:pPr>
            <w:r>
              <w:rPr>
                <w:sz w:val="18"/>
              </w:rPr>
            </w:r>
          </w:p>
        </w:tc>
      </w:tr>
      <w:tr>
        <w:trPr>
          <w:cantSplit/>
        </w:trPr>
        <w:tc>
          <w:tcPr>
            <w:tcW w:type="dxa" w:w="1814"/>
          </w:tcPr>
          <w:p>
            <w:pPr>
              <w:spacing w:after="40" w:before="40"/>
            </w:pPr>
            <w:r>
              <w:rPr>
                <w:b/>
                <w:sz w:val="18"/>
              </w:rPr>
              <w:t>Deluxe</w:t>
            </w:r>
          </w:p>
        </w:tc>
        <w:tc>
          <w:tcPr>
            <w:tcW w:type="dxa" w:w="5329"/>
          </w:tcPr>
          <w:p>
            <w:pPr>
              <w:spacing w:after="40" w:before="40"/>
            </w:pPr>
            <w:r>
              <w:rPr>
                <w:sz w:val="18"/>
              </w:rPr>
              <w:t>34–45 m², king bed, original artwork, 4 colour variants, upper floors</w:t>
            </w:r>
          </w:p>
        </w:tc>
        <w:tc>
          <w:tcPr>
            <w:tcW w:type="dxa" w:w="2268"/>
          </w:tcPr>
          <w:p>
            <w:pPr>
              <w:spacing w:after="40" w:before="40"/>
            </w:pPr>
            <w:r>
              <w:rPr>
                <w:sz w:val="18"/>
              </w:rPr>
            </w:r>
          </w:p>
        </w:tc>
      </w:tr>
      <w:tr>
        <w:trPr>
          <w:cantSplit/>
        </w:trPr>
        <w:tc>
          <w:tcPr>
            <w:tcW w:type="dxa" w:w="1814"/>
          </w:tcPr>
          <w:p>
            <w:pPr>
              <w:spacing w:after="40" w:before="40"/>
            </w:pPr>
            <w:r>
              <w:rPr>
                <w:b/>
                <w:sz w:val="18"/>
              </w:rPr>
              <w:t>Deluxe Queen</w:t>
            </w:r>
          </w:p>
        </w:tc>
        <w:tc>
          <w:tcPr>
            <w:tcW w:type="dxa" w:w="5329"/>
          </w:tcPr>
          <w:p>
            <w:pPr>
              <w:spacing w:after="40" w:before="40"/>
            </w:pPr>
            <w:r>
              <w:rPr>
                <w:sz w:val="18"/>
              </w:rPr>
              <w:t>30 m², queen bed, inner courtyard view, sleeps 2</w:t>
            </w:r>
          </w:p>
        </w:tc>
        <w:tc>
          <w:tcPr>
            <w:tcW w:type="dxa" w:w="2268"/>
          </w:tcPr>
          <w:p>
            <w:pPr>
              <w:spacing w:after="40" w:before="40"/>
            </w:pPr>
            <w:r>
              <w:rPr>
                <w:sz w:val="18"/>
              </w:rPr>
            </w:r>
          </w:p>
        </w:tc>
      </w:tr>
      <w:tr>
        <w:trPr>
          <w:cantSplit/>
        </w:trPr>
        <w:tc>
          <w:tcPr>
            <w:tcW w:type="dxa" w:w="1814"/>
          </w:tcPr>
          <w:p>
            <w:pPr>
              <w:spacing w:after="40" w:before="40"/>
            </w:pPr>
            <w:r>
              <w:rPr>
                <w:b/>
                <w:sz w:val="18"/>
              </w:rPr>
              <w:t>Superior</w:t>
            </w:r>
          </w:p>
        </w:tc>
        <w:tc>
          <w:tcPr>
            <w:tcW w:type="dxa" w:w="5329"/>
          </w:tcPr>
          <w:p>
            <w:pPr>
              <w:spacing w:after="40" w:before="40"/>
            </w:pPr>
            <w:r>
              <w:rPr>
                <w:sz w:val="18"/>
              </w:rPr>
              <w:t>17 m², queen bed, 2 colour variants, deliberately cosy</w:t>
            </w:r>
          </w:p>
        </w:tc>
        <w:tc>
          <w:tcPr>
            <w:tcW w:type="dxa" w:w="2268"/>
          </w:tcPr>
          <w:p>
            <w:pPr>
              <w:spacing w:after="40" w:before="40"/>
            </w:pPr>
            <w:r>
              <w:rPr>
                <w:sz w:val="18"/>
              </w:rPr>
            </w:r>
          </w:p>
        </w:tc>
      </w:tr>
    </w:tbl>
    <w:p>
      <w:pPr>
        <w:spacing w:after="80"/>
      </w:pPr>
    </w:p>
    <w:p>
      <w:pPr>
        <w:pStyle w:val="Heading2"/>
      </w:pPr>
      <w:r>
        <w:t>1.3 Breakfast and restaurant</w:t>
      </w:r>
    </w:p>
    <w:tbl>
      <w:tblPr>
        <w:tblStyle w:val="TableGrid"/>
        <w:tblW w:type="auto" w:w="0"/>
        <w:jc w:val="left"/>
        <w:tblLayout w:type="fixed"/>
        <w:tblLook w:firstColumn="1" w:firstRow="1" w:lastColumn="0" w:lastRow="0" w:noHBand="0" w:noVBand="1" w:val="04A0"/>
      </w:tblPr>
      <w:tblGrid>
        <w:gridCol w:w="1814"/>
        <w:gridCol w:w="5329"/>
        <w:gridCol w:w="2268"/>
      </w:tblGrid>
      <w:tr>
        <w:tc>
          <w:tcPr>
            <w:tcW w:type="dxa" w:w="1814"/>
            <w:shd w:val="clear" w:color="auto" w:fill="123524"/>
          </w:tcPr>
          <w:p>
            <w:pPr>
              <w:spacing w:after="40" w:before="40"/>
            </w:pPr>
            <w:r>
              <w:rPr>
                <w:b/>
                <w:color w:val="FFFFFF"/>
                <w:sz w:val="18"/>
              </w:rPr>
              <w:t>Item</w:t>
            </w:r>
          </w:p>
        </w:tc>
        <w:tc>
          <w:tcPr>
            <w:tcW w:type="dxa" w:w="5329"/>
            <w:shd w:val="clear" w:color="auto" w:fill="123524"/>
          </w:tcPr>
          <w:p>
            <w:pPr>
              <w:spacing w:after="40" w:before="40"/>
            </w:pPr>
            <w:r>
              <w:rPr>
                <w:b/>
                <w:color w:val="FFFFFF"/>
                <w:sz w:val="18"/>
              </w:rPr>
              <w:t>What the site says</w:t>
            </w:r>
          </w:p>
        </w:tc>
        <w:tc>
          <w:tcPr>
            <w:tcW w:type="dxa" w:w="2268"/>
            <w:shd w:val="clear" w:color="auto" w:fill="123524"/>
          </w:tcPr>
          <w:p>
            <w:pPr>
              <w:spacing w:after="40" w:before="40"/>
            </w:pPr>
            <w:r>
              <w:rPr>
                <w:b/>
                <w:color w:val="FFFFFF"/>
                <w:sz w:val="18"/>
              </w:rPr>
              <w:t>Status</w:t>
            </w:r>
          </w:p>
        </w:tc>
      </w:tr>
      <w:tr>
        <w:trPr>
          <w:cantSplit/>
        </w:trPr>
        <w:tc>
          <w:tcPr>
            <w:tcW w:type="dxa" w:w="1814"/>
          </w:tcPr>
          <w:p>
            <w:pPr>
              <w:spacing w:after="40" w:before="40"/>
            </w:pPr>
            <w:r>
              <w:rPr>
                <w:b/>
                <w:sz w:val="18"/>
              </w:rPr>
              <w:t>Hours</w:t>
            </w:r>
          </w:p>
        </w:tc>
        <w:tc>
          <w:tcPr>
            <w:tcW w:type="dxa" w:w="5329"/>
          </w:tcPr>
          <w:p>
            <w:pPr>
              <w:spacing w:after="40" w:before="40"/>
            </w:pPr>
            <w:r>
              <w:rPr>
                <w:sz w:val="18"/>
              </w:rPr>
              <w:t>07:30 — 11:00, daily</w:t>
            </w:r>
          </w:p>
        </w:tc>
        <w:tc>
          <w:tcPr>
            <w:tcW w:type="dxa" w:w="2268"/>
          </w:tcPr>
          <w:p>
            <w:pPr>
              <w:spacing w:after="40" w:before="40"/>
            </w:pPr>
            <w:r>
              <w:rPr>
                <w:sz w:val="18"/>
              </w:rPr>
            </w:r>
          </w:p>
        </w:tc>
      </w:tr>
      <w:tr>
        <w:trPr>
          <w:cantSplit/>
        </w:trPr>
        <w:tc>
          <w:tcPr>
            <w:tcW w:type="dxa" w:w="1814"/>
          </w:tcPr>
          <w:p>
            <w:pPr>
              <w:spacing w:after="40" w:before="40"/>
            </w:pPr>
            <w:r>
              <w:rPr>
                <w:b/>
                <w:sz w:val="18"/>
              </w:rPr>
              <w:t>Place</w:t>
            </w:r>
          </w:p>
        </w:tc>
        <w:tc>
          <w:tcPr>
            <w:tcW w:type="dxa" w:w="5329"/>
          </w:tcPr>
          <w:p>
            <w:pPr>
              <w:spacing w:after="40" w:before="40"/>
            </w:pPr>
            <w:r>
              <w:rPr>
                <w:sz w:val="18"/>
              </w:rPr>
              <w:t>Twenty Six restaurant, ground floor</w:t>
            </w:r>
          </w:p>
        </w:tc>
        <w:tc>
          <w:tcPr>
            <w:tcW w:type="dxa" w:w="2268"/>
          </w:tcPr>
          <w:p>
            <w:pPr>
              <w:spacing w:after="40" w:before="40"/>
            </w:pPr>
            <w:r>
              <w:rPr>
                <w:sz w:val="18"/>
              </w:rPr>
            </w:r>
          </w:p>
        </w:tc>
      </w:tr>
      <w:tr>
        <w:trPr>
          <w:cantSplit/>
        </w:trPr>
        <w:tc>
          <w:tcPr>
            <w:tcW w:type="dxa" w:w="1814"/>
          </w:tcPr>
          <w:p>
            <w:pPr>
              <w:spacing w:after="40" w:before="40"/>
            </w:pPr>
            <w:r>
              <w:rPr>
                <w:b/>
                <w:sz w:val="18"/>
              </w:rPr>
              <w:t>Format</w:t>
            </w:r>
          </w:p>
        </w:tc>
        <w:tc>
          <w:tcPr>
            <w:tcW w:type="dxa" w:w="5329"/>
          </w:tcPr>
          <w:p>
            <w:pPr>
              <w:spacing w:after="40" w:before="40"/>
            </w:pPr>
            <w:r>
              <w:rPr>
                <w:sz w:val="18"/>
              </w:rPr>
              <w:t>À la carte, ordered at table. Not a buffet</w:t>
            </w:r>
          </w:p>
        </w:tc>
        <w:tc>
          <w:tcPr>
            <w:tcW w:type="dxa" w:w="2268"/>
          </w:tcPr>
          <w:p>
            <w:pPr>
              <w:spacing w:after="40" w:before="40"/>
            </w:pPr>
            <w:r>
              <w:rPr>
                <w:sz w:val="18"/>
              </w:rPr>
            </w:r>
          </w:p>
        </w:tc>
      </w:tr>
      <w:tr>
        <w:trPr>
          <w:cantSplit/>
        </w:trPr>
        <w:tc>
          <w:tcPr>
            <w:tcW w:type="dxa" w:w="1814"/>
          </w:tcPr>
          <w:p>
            <w:pPr>
              <w:spacing w:after="40" w:before="40"/>
            </w:pPr>
            <w:r>
              <w:rPr>
                <w:b/>
                <w:sz w:val="18"/>
              </w:rPr>
              <w:t>Price</w:t>
            </w:r>
          </w:p>
        </w:tc>
        <w:tc>
          <w:tcPr>
            <w:tcW w:type="dxa" w:w="5329"/>
          </w:tcPr>
          <w:p>
            <w:pPr>
              <w:spacing w:after="40" w:before="40"/>
            </w:pPr>
            <w:r>
              <w:rPr>
                <w:sz w:val="18"/>
              </w:rPr>
              <w:t>Not published — "ask reception"</w:t>
            </w:r>
          </w:p>
        </w:tc>
        <w:tc>
          <w:tcPr>
            <w:tcW w:type="dxa" w:w="2268"/>
          </w:tcPr>
          <w:p>
            <w:pPr>
              <w:spacing w:after="40" w:before="40"/>
            </w:pPr>
            <w:r>
              <w:rPr>
                <w:sz w:val="18"/>
              </w:rPr>
            </w:r>
          </w:p>
        </w:tc>
      </w:tr>
      <w:tr>
        <w:trPr>
          <w:cantSplit/>
        </w:trPr>
        <w:tc>
          <w:tcPr>
            <w:tcW w:type="dxa" w:w="1814"/>
          </w:tcPr>
          <w:p>
            <w:pPr>
              <w:spacing w:after="40" w:before="40"/>
            </w:pPr>
            <w:r>
              <w:rPr>
                <w:b/>
                <w:sz w:val="18"/>
              </w:rPr>
              <w:t>Menu</w:t>
            </w:r>
          </w:p>
        </w:tc>
        <w:tc>
          <w:tcPr>
            <w:tcW w:type="dxa" w:w="5329"/>
          </w:tcPr>
          <w:p>
            <w:pPr>
              <w:spacing w:after="40" w:before="40"/>
            </w:pPr>
            <w:r>
              <w:rPr>
                <w:sz w:val="18"/>
              </w:rPr>
              <w:t>12 dishes, no prices shown</w:t>
            </w:r>
          </w:p>
        </w:tc>
        <w:tc>
          <w:tcPr>
            <w:tcW w:type="dxa" w:w="2268"/>
          </w:tcPr>
          <w:p>
            <w:pPr>
              <w:spacing w:after="40" w:before="40"/>
            </w:pPr>
            <w:r>
              <w:rPr>
                <w:sz w:val="18"/>
              </w:rPr>
            </w:r>
          </w:p>
        </w:tc>
      </w:tr>
      <w:tr>
        <w:trPr>
          <w:cantSplit/>
        </w:trPr>
        <w:tc>
          <w:tcPr>
            <w:tcW w:type="dxa" w:w="1814"/>
          </w:tcPr>
          <w:p>
            <w:pPr>
              <w:spacing w:after="40" w:before="40"/>
            </w:pPr>
            <w:r>
              <w:rPr>
                <w:b/>
                <w:sz w:val="18"/>
              </w:rPr>
              <w:t>Suppliers</w:t>
            </w:r>
          </w:p>
        </w:tc>
        <w:tc>
          <w:tcPr>
            <w:tcW w:type="dxa" w:w="5329"/>
          </w:tcPr>
          <w:p>
            <w:pPr>
              <w:spacing w:after="40" w:before="40"/>
            </w:pPr>
            <w:r>
              <w:rPr>
                <w:sz w:val="18"/>
              </w:rPr>
              <w:t>None named (removed as unverified)</w:t>
            </w:r>
          </w:p>
        </w:tc>
        <w:tc>
          <w:tcPr>
            <w:tcW w:type="dxa" w:w="2268"/>
          </w:tcPr>
          <w:p>
            <w:pPr>
              <w:spacing w:after="40" w:before="40"/>
            </w:pPr>
            <w:r>
              <w:rPr>
                <w:sz w:val="18"/>
              </w:rPr>
            </w:r>
          </w:p>
        </w:tc>
      </w:tr>
    </w:tbl>
    <w:p>
      <w:pPr>
        <w:spacing w:after="80"/>
      </w:pPr>
    </w:p>
    <w:p>
      <w:pPr>
        <w:pStyle w:val="Heading2"/>
      </w:pPr>
      <w:r>
        <w:t>1.4 Bar, gym, coworking</w:t>
      </w:r>
    </w:p>
    <w:p>
      <w:pPr>
        <w:spacing w:after="100" w:before="0"/>
      </w:pPr>
      <w:r>
        <w:rPr>
          <w:b w:val="0"/>
          <w:i/>
          <w:color w:val="9B2C2C"/>
          <w:sz w:val="19"/>
        </w:rPr>
        <w:t>Important: the gym and coworking floor are no longer presented as included in the rate.</w:t>
      </w:r>
    </w:p>
    <w:tbl>
      <w:tblPr>
        <w:tblStyle w:val="TableGrid"/>
        <w:tblW w:type="auto" w:w="0"/>
        <w:jc w:val="left"/>
        <w:tblLayout w:type="fixed"/>
        <w:tblLook w:firstColumn="1" w:firstRow="1" w:lastColumn="0" w:lastRow="0" w:noHBand="0" w:noVBand="1" w:val="04A0"/>
      </w:tblPr>
      <w:tblGrid>
        <w:gridCol w:w="1814"/>
        <w:gridCol w:w="5329"/>
        <w:gridCol w:w="2268"/>
      </w:tblGrid>
      <w:tr>
        <w:tc>
          <w:tcPr>
            <w:tcW w:type="dxa" w:w="1814"/>
            <w:shd w:val="clear" w:color="auto" w:fill="123524"/>
          </w:tcPr>
          <w:p>
            <w:pPr>
              <w:spacing w:after="40" w:before="40"/>
            </w:pPr>
            <w:r>
              <w:rPr>
                <w:b/>
                <w:color w:val="FFFFFF"/>
                <w:sz w:val="18"/>
              </w:rPr>
              <w:t>Facility</w:t>
            </w:r>
          </w:p>
        </w:tc>
        <w:tc>
          <w:tcPr>
            <w:tcW w:type="dxa" w:w="5329"/>
            <w:shd w:val="clear" w:color="auto" w:fill="123524"/>
          </w:tcPr>
          <w:p>
            <w:pPr>
              <w:spacing w:after="40" w:before="40"/>
            </w:pPr>
            <w:r>
              <w:rPr>
                <w:b/>
                <w:color w:val="FFFFFF"/>
                <w:sz w:val="18"/>
              </w:rPr>
              <w:t>What the site says</w:t>
            </w:r>
          </w:p>
        </w:tc>
        <w:tc>
          <w:tcPr>
            <w:tcW w:type="dxa" w:w="2268"/>
            <w:shd w:val="clear" w:color="auto" w:fill="123524"/>
          </w:tcPr>
          <w:p>
            <w:pPr>
              <w:spacing w:after="40" w:before="40"/>
            </w:pPr>
            <w:r>
              <w:rPr>
                <w:b/>
                <w:color w:val="FFFFFF"/>
                <w:sz w:val="18"/>
              </w:rPr>
              <w:t>Status</w:t>
            </w:r>
          </w:p>
        </w:tc>
      </w:tr>
      <w:tr>
        <w:trPr>
          <w:cantSplit/>
        </w:trPr>
        <w:tc>
          <w:tcPr>
            <w:tcW w:type="dxa" w:w="1814"/>
          </w:tcPr>
          <w:p>
            <w:pPr>
              <w:spacing w:after="40" w:before="40"/>
            </w:pPr>
            <w:r>
              <w:rPr>
                <w:b/>
                <w:sz w:val="18"/>
              </w:rPr>
              <w:t>Bar &amp; lounge</w:t>
            </w:r>
          </w:p>
        </w:tc>
        <w:tc>
          <w:tcPr>
            <w:tcW w:type="dxa" w:w="5329"/>
          </w:tcPr>
          <w:p>
            <w:pPr>
              <w:spacing w:after="40" w:before="40"/>
            </w:pPr>
            <w:r>
              <w:rPr>
                <w:sz w:val="18"/>
              </w:rPr>
              <w:t>17:00 — 00:00 daily, ground floor, courtyard in summer</w:t>
            </w:r>
          </w:p>
        </w:tc>
        <w:tc>
          <w:tcPr>
            <w:tcW w:type="dxa" w:w="2268"/>
          </w:tcPr>
          <w:p>
            <w:pPr>
              <w:spacing w:after="40" w:before="40"/>
            </w:pPr>
            <w:r>
              <w:rPr>
                <w:sz w:val="18"/>
              </w:rPr>
            </w:r>
          </w:p>
        </w:tc>
      </w:tr>
      <w:tr>
        <w:trPr>
          <w:cantSplit/>
        </w:trPr>
        <w:tc>
          <w:tcPr>
            <w:tcW w:type="dxa" w:w="1814"/>
          </w:tcPr>
          <w:p>
            <w:pPr>
              <w:spacing w:after="40" w:before="40"/>
            </w:pPr>
            <w:r>
              <w:rPr>
                <w:b/>
                <w:sz w:val="18"/>
              </w:rPr>
              <w:t>GoActive (gym)</w:t>
            </w:r>
          </w:p>
        </w:tc>
        <w:tc>
          <w:tcPr>
            <w:tcW w:type="dxa" w:w="5329"/>
          </w:tcPr>
          <w:p>
            <w:pPr>
              <w:spacing w:after="40" w:before="40"/>
            </w:pPr>
            <w:r>
              <w:rPr>
                <w:sz w:val="18"/>
              </w:rPr>
              <w:t>Neighbouring business, 5 min walk. Mon–Thu 06:30–22:30, Fri 06:30–21:30, Sat 08:00–20:00, Sun 10:00–20:00. Technogym equipment, sauna. Reception arranges access</w:t>
            </w:r>
          </w:p>
        </w:tc>
        <w:tc>
          <w:tcPr>
            <w:tcW w:type="dxa" w:w="2268"/>
          </w:tcPr>
          <w:p>
            <w:pPr>
              <w:spacing w:after="40" w:before="40"/>
            </w:pPr>
            <w:r>
              <w:rPr>
                <w:sz w:val="18"/>
              </w:rPr>
            </w:r>
          </w:p>
        </w:tc>
      </w:tr>
      <w:tr>
        <w:trPr>
          <w:cantSplit/>
        </w:trPr>
        <w:tc>
          <w:tcPr>
            <w:tcW w:type="dxa" w:w="1814"/>
          </w:tcPr>
          <w:p>
            <w:pPr>
              <w:spacing w:after="40" w:before="40"/>
            </w:pPr>
            <w:r>
              <w:rPr>
                <w:b/>
                <w:sz w:val="18"/>
              </w:rPr>
              <w:t>Create 26 (coworking)</w:t>
            </w:r>
          </w:p>
        </w:tc>
        <w:tc>
          <w:tcPr>
            <w:tcW w:type="dxa" w:w="5329"/>
          </w:tcPr>
          <w:p>
            <w:pPr>
              <w:spacing w:after="40" w:before="40"/>
            </w:pPr>
            <w:r>
              <w:rPr>
                <w:sz w:val="18"/>
              </w:rPr>
              <w:t>In the Twenty Six building. Mon–Fri 09:00–17:00, closed at weekends. Reception arranges access</w:t>
            </w:r>
          </w:p>
        </w:tc>
        <w:tc>
          <w:tcPr>
            <w:tcW w:type="dxa" w:w="2268"/>
          </w:tcPr>
          <w:p>
            <w:pPr>
              <w:spacing w:after="40" w:before="40"/>
            </w:pPr>
            <w:r>
              <w:rPr>
                <w:sz w:val="18"/>
              </w:rPr>
            </w:r>
          </w:p>
        </w:tc>
      </w:tr>
      <w:tr>
        <w:trPr>
          <w:cantSplit/>
        </w:trPr>
        <w:tc>
          <w:tcPr>
            <w:tcW w:type="dxa" w:w="1814"/>
          </w:tcPr>
          <w:p>
            <w:pPr>
              <w:spacing w:after="40" w:before="40"/>
            </w:pPr>
            <w:r>
              <w:rPr>
                <w:b/>
                <w:sz w:val="18"/>
              </w:rPr>
              <w:t>Inner courtyard</w:t>
            </w:r>
          </w:p>
        </w:tc>
        <w:tc>
          <w:tcPr>
            <w:tcW w:type="dxa" w:w="5329"/>
          </w:tcPr>
          <w:p>
            <w:pPr>
              <w:spacing w:after="40" w:before="40"/>
            </w:pPr>
            <w:r>
              <w:rPr>
                <w:sz w:val="18"/>
              </w:rPr>
              <w:t>One space, not two (garden atrium = courtyard)</w:t>
            </w:r>
          </w:p>
        </w:tc>
        <w:tc>
          <w:tcPr>
            <w:tcW w:type="dxa" w:w="2268"/>
          </w:tcPr>
          <w:p>
            <w:pPr>
              <w:spacing w:after="40" w:before="40"/>
            </w:pPr>
            <w:r>
              <w:rPr>
                <w:sz w:val="18"/>
              </w:rPr>
            </w:r>
          </w:p>
        </w:tc>
      </w:tr>
    </w:tbl>
    <w:p>
      <w:pPr>
        <w:spacing w:after="80"/>
      </w:pPr>
    </w:p>
    <w:p>
      <w:pPr>
        <w:pStyle w:val="Heading2"/>
      </w:pPr>
      <w:r>
        <w:t>1.5 Policies</w:t>
      </w:r>
    </w:p>
    <w:tbl>
      <w:tblPr>
        <w:tblStyle w:val="TableGrid"/>
        <w:tblW w:type="auto" w:w="0"/>
        <w:jc w:val="left"/>
        <w:tblLayout w:type="fixed"/>
        <w:tblLook w:firstColumn="1" w:firstRow="1" w:lastColumn="0" w:lastRow="0" w:noHBand="0" w:noVBand="1" w:val="04A0"/>
      </w:tblPr>
      <w:tblGrid>
        <w:gridCol w:w="1814"/>
        <w:gridCol w:w="5329"/>
        <w:gridCol w:w="2268"/>
      </w:tblGrid>
      <w:tr>
        <w:tc>
          <w:tcPr>
            <w:tcW w:type="dxa" w:w="1814"/>
            <w:shd w:val="clear" w:color="auto" w:fill="123524"/>
          </w:tcPr>
          <w:p>
            <w:pPr>
              <w:spacing w:after="40" w:before="40"/>
            </w:pPr>
            <w:r>
              <w:rPr>
                <w:b/>
                <w:color w:val="FFFFFF"/>
                <w:sz w:val="18"/>
              </w:rPr>
              <w:t>Item</w:t>
            </w:r>
          </w:p>
        </w:tc>
        <w:tc>
          <w:tcPr>
            <w:tcW w:type="dxa" w:w="5329"/>
            <w:shd w:val="clear" w:color="auto" w:fill="123524"/>
          </w:tcPr>
          <w:p>
            <w:pPr>
              <w:spacing w:after="40" w:before="40"/>
            </w:pPr>
            <w:r>
              <w:rPr>
                <w:b/>
                <w:color w:val="FFFFFF"/>
                <w:sz w:val="18"/>
              </w:rPr>
              <w:t>What the site says</w:t>
            </w:r>
          </w:p>
        </w:tc>
        <w:tc>
          <w:tcPr>
            <w:tcW w:type="dxa" w:w="2268"/>
            <w:shd w:val="clear" w:color="auto" w:fill="123524"/>
          </w:tcPr>
          <w:p>
            <w:pPr>
              <w:spacing w:after="40" w:before="40"/>
            </w:pPr>
            <w:r>
              <w:rPr>
                <w:b/>
                <w:color w:val="FFFFFF"/>
                <w:sz w:val="18"/>
              </w:rPr>
              <w:t>Status</w:t>
            </w:r>
          </w:p>
        </w:tc>
      </w:tr>
      <w:tr>
        <w:trPr>
          <w:cantSplit/>
        </w:trPr>
        <w:tc>
          <w:tcPr>
            <w:tcW w:type="dxa" w:w="1814"/>
          </w:tcPr>
          <w:p>
            <w:pPr>
              <w:spacing w:after="40" w:before="40"/>
            </w:pPr>
            <w:r>
              <w:rPr>
                <w:b/>
                <w:sz w:val="18"/>
              </w:rPr>
              <w:t>Check-in / out</w:t>
            </w:r>
          </w:p>
        </w:tc>
        <w:tc>
          <w:tcPr>
            <w:tcW w:type="dxa" w:w="5329"/>
          </w:tcPr>
          <w:p>
            <w:pPr>
              <w:spacing w:after="40" w:before="40"/>
            </w:pPr>
            <w:r>
              <w:rPr>
                <w:sz w:val="18"/>
              </w:rPr>
              <w:t>Check-in from 15:00, check-out by 11:00</w:t>
            </w:r>
          </w:p>
        </w:tc>
        <w:tc>
          <w:tcPr>
            <w:tcW w:type="dxa" w:w="2268"/>
          </w:tcPr>
          <w:p>
            <w:pPr>
              <w:spacing w:after="40" w:before="40"/>
            </w:pPr>
            <w:r>
              <w:rPr>
                <w:sz w:val="18"/>
              </w:rPr>
            </w:r>
          </w:p>
        </w:tc>
      </w:tr>
      <w:tr>
        <w:trPr>
          <w:cantSplit/>
        </w:trPr>
        <w:tc>
          <w:tcPr>
            <w:tcW w:type="dxa" w:w="1814"/>
          </w:tcPr>
          <w:p>
            <w:pPr>
              <w:spacing w:after="40" w:before="40"/>
            </w:pPr>
            <w:r>
              <w:rPr>
                <w:b/>
                <w:sz w:val="18"/>
              </w:rPr>
              <w:t>Reception</w:t>
            </w:r>
          </w:p>
        </w:tc>
        <w:tc>
          <w:tcPr>
            <w:tcW w:type="dxa" w:w="5329"/>
          </w:tcPr>
          <w:p>
            <w:pPr>
              <w:spacing w:after="40" w:before="40"/>
            </w:pPr>
            <w:r>
              <w:rPr>
                <w:sz w:val="18"/>
              </w:rPr>
              <w:t>Staffed 24/7</w:t>
            </w:r>
          </w:p>
        </w:tc>
        <w:tc>
          <w:tcPr>
            <w:tcW w:type="dxa" w:w="2268"/>
          </w:tcPr>
          <w:p>
            <w:pPr>
              <w:spacing w:after="40" w:before="40"/>
            </w:pPr>
            <w:r>
              <w:rPr>
                <w:sz w:val="18"/>
              </w:rPr>
            </w:r>
          </w:p>
        </w:tc>
      </w:tr>
      <w:tr>
        <w:trPr>
          <w:cantSplit/>
        </w:trPr>
        <w:tc>
          <w:tcPr>
            <w:tcW w:type="dxa" w:w="1814"/>
          </w:tcPr>
          <w:p>
            <w:pPr>
              <w:spacing w:after="40" w:before="40"/>
            </w:pPr>
            <w:r>
              <w:rPr>
                <w:b/>
                <w:sz w:val="18"/>
              </w:rPr>
              <w:t>Cancellation</w:t>
            </w:r>
          </w:p>
        </w:tc>
        <w:tc>
          <w:tcPr>
            <w:tcW w:type="dxa" w:w="5329"/>
          </w:tcPr>
          <w:p>
            <w:pPr>
              <w:spacing w:after="40" w:before="40"/>
            </w:pPr>
            <w:r>
              <w:rPr>
                <w:sz w:val="18"/>
              </w:rPr>
              <w:t>Free up to 5 days before arrival. Within 5 days and no-shows charged in full</w:t>
            </w:r>
          </w:p>
        </w:tc>
        <w:tc>
          <w:tcPr>
            <w:tcW w:type="dxa" w:w="2268"/>
          </w:tcPr>
          <w:p>
            <w:pPr>
              <w:spacing w:after="40" w:before="40"/>
            </w:pPr>
            <w:r>
              <w:rPr>
                <w:sz w:val="18"/>
              </w:rPr>
            </w:r>
          </w:p>
        </w:tc>
      </w:tr>
      <w:tr>
        <w:trPr>
          <w:cantSplit/>
        </w:trPr>
        <w:tc>
          <w:tcPr>
            <w:tcW w:type="dxa" w:w="1814"/>
          </w:tcPr>
          <w:p>
            <w:pPr>
              <w:spacing w:after="40" w:before="40"/>
            </w:pPr>
            <w:r>
              <w:rPr>
                <w:b/>
                <w:sz w:val="18"/>
              </w:rPr>
              <w:t>Booking direct</w:t>
            </w:r>
          </w:p>
        </w:tc>
        <w:tc>
          <w:tcPr>
            <w:tcW w:type="dxa" w:w="5329"/>
          </w:tcPr>
          <w:p>
            <w:pPr>
              <w:spacing w:after="40" w:before="40"/>
            </w:pPr>
            <w:r>
              <w:rPr>
                <w:sz w:val="18"/>
              </w:rPr>
              <w:t>Best rate is on the site. No perks (welcome drink and late checkout removed)</w:t>
            </w:r>
          </w:p>
        </w:tc>
        <w:tc>
          <w:tcPr>
            <w:tcW w:type="dxa" w:w="2268"/>
          </w:tcPr>
          <w:p>
            <w:pPr>
              <w:spacing w:after="40" w:before="40"/>
            </w:pPr>
            <w:r>
              <w:rPr>
                <w:sz w:val="18"/>
              </w:rPr>
            </w:r>
          </w:p>
        </w:tc>
      </w:tr>
      <w:tr>
        <w:trPr>
          <w:cantSplit/>
        </w:trPr>
        <w:tc>
          <w:tcPr>
            <w:tcW w:type="dxa" w:w="1814"/>
          </w:tcPr>
          <w:p>
            <w:pPr>
              <w:spacing w:after="40" w:before="40"/>
            </w:pPr>
            <w:r>
              <w:rPr>
                <w:b/>
                <w:sz w:val="18"/>
              </w:rPr>
              <w:t>Wi-Fi</w:t>
            </w:r>
          </w:p>
        </w:tc>
        <w:tc>
          <w:tcPr>
            <w:tcW w:type="dxa" w:w="5329"/>
          </w:tcPr>
          <w:p>
            <w:pPr>
              <w:spacing w:after="40" w:before="40"/>
            </w:pPr>
            <w:r>
              <w:rPr>
                <w:sz w:val="18"/>
              </w:rPr>
              <w:t>High-speed, throughout the building, included</w:t>
            </w:r>
          </w:p>
        </w:tc>
        <w:tc>
          <w:tcPr>
            <w:tcW w:type="dxa" w:w="2268"/>
          </w:tcPr>
          <w:p>
            <w:pPr>
              <w:spacing w:after="40" w:before="40"/>
            </w:pPr>
            <w:r>
              <w:rPr>
                <w:sz w:val="18"/>
              </w:rPr>
            </w:r>
          </w:p>
        </w:tc>
      </w:tr>
      <w:tr>
        <w:trPr>
          <w:cantSplit/>
        </w:trPr>
        <w:tc>
          <w:tcPr>
            <w:tcW w:type="dxa" w:w="1814"/>
          </w:tcPr>
          <w:p>
            <w:pPr>
              <w:spacing w:after="40" w:before="40"/>
            </w:pPr>
            <w:r>
              <w:rPr>
                <w:b/>
                <w:sz w:val="18"/>
              </w:rPr>
              <w:t>Pets</w:t>
            </w:r>
          </w:p>
        </w:tc>
        <w:tc>
          <w:tcPr>
            <w:tcW w:type="dxa" w:w="5329"/>
          </w:tcPr>
          <w:p>
            <w:pPr>
              <w:spacing w:after="40" w:before="40"/>
            </w:pPr>
            <w:r>
              <w:rPr>
                <w:sz w:val="18"/>
              </w:rPr>
              <w:t>Not allowed — building rules</w:t>
            </w:r>
          </w:p>
        </w:tc>
        <w:tc>
          <w:tcPr>
            <w:tcW w:type="dxa" w:w="2268"/>
          </w:tcPr>
          <w:p>
            <w:pPr>
              <w:spacing w:after="40" w:before="40"/>
            </w:pPr>
            <w:r>
              <w:rPr>
                <w:sz w:val="18"/>
              </w:rPr>
            </w:r>
          </w:p>
        </w:tc>
      </w:tr>
      <w:tr>
        <w:trPr>
          <w:cantSplit/>
        </w:trPr>
        <w:tc>
          <w:tcPr>
            <w:tcW w:type="dxa" w:w="1814"/>
          </w:tcPr>
          <w:p>
            <w:pPr>
              <w:spacing w:after="40" w:before="40"/>
            </w:pPr>
            <w:r>
              <w:rPr>
                <w:b/>
                <w:sz w:val="18"/>
              </w:rPr>
              <w:t>Luggage</w:t>
            </w:r>
          </w:p>
        </w:tc>
        <w:tc>
          <w:tcPr>
            <w:tcW w:type="dxa" w:w="5329"/>
          </w:tcPr>
          <w:p>
            <w:pPr>
              <w:spacing w:after="40" w:before="40"/>
            </w:pPr>
            <w:r>
              <w:rPr>
                <w:sz w:val="18"/>
              </w:rPr>
              <w:t>Storage before check-in and after check-out, free</w:t>
            </w:r>
          </w:p>
        </w:tc>
        <w:tc>
          <w:tcPr>
            <w:tcW w:type="dxa" w:w="2268"/>
          </w:tcPr>
          <w:p>
            <w:pPr>
              <w:spacing w:after="40" w:before="40"/>
            </w:pPr>
            <w:r>
              <w:rPr>
                <w:sz w:val="18"/>
              </w:rPr>
            </w:r>
          </w:p>
        </w:tc>
      </w:tr>
      <w:tr>
        <w:trPr>
          <w:cantSplit/>
        </w:trPr>
        <w:tc>
          <w:tcPr>
            <w:tcW w:type="dxa" w:w="1814"/>
          </w:tcPr>
          <w:p>
            <w:pPr>
              <w:spacing w:after="40" w:before="40"/>
            </w:pPr>
            <w:r>
              <w:rPr>
                <w:b/>
                <w:sz w:val="18"/>
              </w:rPr>
              <w:t>Dietary needs</w:t>
            </w:r>
          </w:p>
        </w:tc>
        <w:tc>
          <w:tcPr>
            <w:tcW w:type="dxa" w:w="5329"/>
          </w:tcPr>
          <w:p>
            <w:pPr>
              <w:spacing w:after="40" w:before="40"/>
            </w:pPr>
            <w:r>
              <w:rPr>
                <w:sz w:val="18"/>
              </w:rPr>
              <w:t>Usually — ask in the restaurant</w:t>
            </w:r>
          </w:p>
        </w:tc>
        <w:tc>
          <w:tcPr>
            <w:tcW w:type="dxa" w:w="2268"/>
          </w:tcPr>
          <w:p>
            <w:pPr>
              <w:spacing w:after="40" w:before="40"/>
            </w:pPr>
            <w:r>
              <w:rPr>
                <w:sz w:val="18"/>
              </w:rPr>
            </w:r>
          </w:p>
        </w:tc>
      </w:tr>
      <w:tr>
        <w:trPr>
          <w:cantSplit/>
        </w:trPr>
        <w:tc>
          <w:tcPr>
            <w:tcW w:type="dxa" w:w="1814"/>
          </w:tcPr>
          <w:p>
            <w:pPr>
              <w:spacing w:after="40" w:before="40"/>
            </w:pPr>
            <w:r>
              <w:rPr>
                <w:b/>
                <w:sz w:val="18"/>
              </w:rPr>
              <w:t>Groups</w:t>
            </w:r>
          </w:p>
        </w:tc>
        <w:tc>
          <w:tcPr>
            <w:tcW w:type="dxa" w:w="5329"/>
          </w:tcPr>
          <w:p>
            <w:pPr>
              <w:spacing w:after="40" w:before="40"/>
            </w:pPr>
            <w:r>
              <w:rPr>
                <w:sz w:val="18"/>
              </w:rPr>
              <w:t>Subject to availability, up to the whole house</w:t>
            </w:r>
          </w:p>
        </w:tc>
        <w:tc>
          <w:tcPr>
            <w:tcW w:type="dxa" w:w="2268"/>
          </w:tcPr>
          <w:p>
            <w:pPr>
              <w:spacing w:after="40" w:before="40"/>
            </w:pPr>
            <w:r>
              <w:rPr>
                <w:sz w:val="18"/>
              </w:rPr>
            </w:r>
          </w:p>
        </w:tc>
      </w:tr>
      <w:tr>
        <w:trPr>
          <w:cantSplit/>
        </w:trPr>
        <w:tc>
          <w:tcPr>
            <w:tcW w:type="dxa" w:w="1814"/>
          </w:tcPr>
          <w:p>
            <w:pPr>
              <w:spacing w:after="40" w:before="40"/>
            </w:pPr>
            <w:r>
              <w:rPr>
                <w:b/>
                <w:sz w:val="18"/>
              </w:rPr>
              <w:t>Minimum stay</w:t>
            </w:r>
          </w:p>
        </w:tc>
        <w:tc>
          <w:tcPr>
            <w:tcW w:type="dxa" w:w="5329"/>
          </w:tcPr>
          <w:p>
            <w:pPr>
              <w:spacing w:after="40" w:before="40"/>
            </w:pPr>
            <w:r>
              <w:rPr>
                <w:sz w:val="18"/>
              </w:rPr>
              <w:t>None</w:t>
            </w:r>
          </w:p>
        </w:tc>
        <w:tc>
          <w:tcPr>
            <w:tcW w:type="dxa" w:w="2268"/>
          </w:tcPr>
          <w:p>
            <w:pPr>
              <w:spacing w:after="40" w:before="40"/>
            </w:pPr>
            <w:r>
              <w:rPr>
                <w:sz w:val="18"/>
              </w:rPr>
            </w:r>
          </w:p>
        </w:tc>
      </w:tr>
      <w:tr>
        <w:trPr>
          <w:cantSplit/>
        </w:trPr>
        <w:tc>
          <w:tcPr>
            <w:tcW w:type="dxa" w:w="1814"/>
          </w:tcPr>
          <w:p>
            <w:pPr>
              <w:spacing w:after="40" w:before="40"/>
            </w:pPr>
            <w:r>
              <w:rPr>
                <w:b/>
                <w:sz w:val="18"/>
              </w:rPr>
              <w:t>Accessibility</w:t>
            </w:r>
          </w:p>
        </w:tc>
        <w:tc>
          <w:tcPr>
            <w:tcW w:type="dxa" w:w="5329"/>
          </w:tcPr>
          <w:p>
            <w:pPr>
              <w:spacing w:after="40" w:before="40"/>
            </w:pPr>
            <w:r>
              <w:rPr>
                <w:sz w:val="18"/>
              </w:rPr>
              <w:t>There is a lift. A few rooms have steps of their own. Step-free room on request, subject to availability</w:t>
            </w:r>
          </w:p>
        </w:tc>
        <w:tc>
          <w:tcPr>
            <w:tcW w:type="dxa" w:w="2268"/>
          </w:tcPr>
          <w:p>
            <w:pPr>
              <w:spacing w:after="40" w:before="40"/>
            </w:pPr>
            <w:r>
              <w:rPr>
                <w:sz w:val="18"/>
              </w:rPr>
            </w:r>
          </w:p>
        </w:tc>
      </w:tr>
    </w:tbl>
    <w:p>
      <w:pPr>
        <w:spacing w:after="80"/>
      </w:pPr>
    </w:p>
    <w:p>
      <w:pPr>
        <w:pStyle w:val="Heading2"/>
      </w:pPr>
      <w:r>
        <w:t>1.6 Getting here</w:t>
      </w:r>
    </w:p>
    <w:tbl>
      <w:tblPr>
        <w:tblStyle w:val="TableGrid"/>
        <w:tblW w:type="auto" w:w="0"/>
        <w:jc w:val="left"/>
        <w:tblLayout w:type="fixed"/>
        <w:tblLook w:firstColumn="1" w:firstRow="1" w:lastColumn="0" w:lastRow="0" w:noHBand="0" w:noVBand="1" w:val="04A0"/>
      </w:tblPr>
      <w:tblGrid>
        <w:gridCol w:w="1814"/>
        <w:gridCol w:w="5329"/>
        <w:gridCol w:w="2268"/>
      </w:tblGrid>
      <w:tr>
        <w:tc>
          <w:tcPr>
            <w:tcW w:type="dxa" w:w="1814"/>
            <w:shd w:val="clear" w:color="auto" w:fill="123524"/>
          </w:tcPr>
          <w:p>
            <w:pPr>
              <w:spacing w:after="40" w:before="40"/>
            </w:pPr>
            <w:r>
              <w:rPr>
                <w:b/>
                <w:color w:val="FFFFFF"/>
                <w:sz w:val="18"/>
              </w:rPr>
              <w:t>Route</w:t>
            </w:r>
          </w:p>
        </w:tc>
        <w:tc>
          <w:tcPr>
            <w:tcW w:type="dxa" w:w="5329"/>
            <w:shd w:val="clear" w:color="auto" w:fill="123524"/>
          </w:tcPr>
          <w:p>
            <w:pPr>
              <w:spacing w:after="40" w:before="40"/>
            </w:pPr>
            <w:r>
              <w:rPr>
                <w:b/>
                <w:color w:val="FFFFFF"/>
                <w:sz w:val="18"/>
              </w:rPr>
              <w:t>What the site says</w:t>
            </w:r>
          </w:p>
        </w:tc>
        <w:tc>
          <w:tcPr>
            <w:tcW w:type="dxa" w:w="2268"/>
            <w:shd w:val="clear" w:color="auto" w:fill="123524"/>
          </w:tcPr>
          <w:p>
            <w:pPr>
              <w:spacing w:after="40" w:before="40"/>
            </w:pPr>
            <w:r>
              <w:rPr>
                <w:b/>
                <w:color w:val="FFFFFF"/>
                <w:sz w:val="18"/>
              </w:rPr>
              <w:t>Status</w:t>
            </w:r>
          </w:p>
        </w:tc>
      </w:tr>
      <w:tr>
        <w:trPr>
          <w:cantSplit/>
        </w:trPr>
        <w:tc>
          <w:tcPr>
            <w:tcW w:type="dxa" w:w="1814"/>
          </w:tcPr>
          <w:p>
            <w:pPr>
              <w:spacing w:after="40" w:before="40"/>
            </w:pPr>
            <w:r>
              <w:rPr>
                <w:b/>
                <w:sz w:val="18"/>
              </w:rPr>
              <w:t>Metro M1</w:t>
            </w:r>
          </w:p>
        </w:tc>
        <w:tc>
          <w:tcPr>
            <w:tcW w:type="dxa" w:w="5329"/>
          </w:tcPr>
          <w:p>
            <w:pPr>
              <w:spacing w:after="40" w:before="40"/>
            </w:pPr>
            <w:r>
              <w:rPr>
                <w:sz w:val="18"/>
              </w:rPr>
              <w:t>Opera, 5 min walk</w:t>
            </w:r>
          </w:p>
        </w:tc>
        <w:tc>
          <w:tcPr>
            <w:tcW w:type="dxa" w:w="2268"/>
          </w:tcPr>
          <w:p>
            <w:pPr>
              <w:spacing w:after="40" w:before="40"/>
            </w:pPr>
            <w:r>
              <w:rPr>
                <w:sz w:val="18"/>
              </w:rPr>
            </w:r>
          </w:p>
        </w:tc>
      </w:tr>
      <w:tr>
        <w:trPr>
          <w:cantSplit/>
        </w:trPr>
        <w:tc>
          <w:tcPr>
            <w:tcW w:type="dxa" w:w="1814"/>
          </w:tcPr>
          <w:p>
            <w:pPr>
              <w:spacing w:after="40" w:before="40"/>
            </w:pPr>
            <w:r>
              <w:rPr>
                <w:b/>
                <w:sz w:val="18"/>
              </w:rPr>
              <w:t>Metro M2</w:t>
            </w:r>
          </w:p>
        </w:tc>
        <w:tc>
          <w:tcPr>
            <w:tcW w:type="dxa" w:w="5329"/>
          </w:tcPr>
          <w:p>
            <w:pPr>
              <w:spacing w:after="40" w:before="40"/>
            </w:pPr>
            <w:r>
              <w:rPr>
                <w:sz w:val="18"/>
              </w:rPr>
              <w:t>Deák Ferenc tér, 5 min walk</w:t>
            </w:r>
          </w:p>
        </w:tc>
        <w:tc>
          <w:tcPr>
            <w:tcW w:type="dxa" w:w="2268"/>
          </w:tcPr>
          <w:p>
            <w:pPr>
              <w:spacing w:after="40" w:before="40"/>
            </w:pPr>
            <w:r>
              <w:rPr>
                <w:sz w:val="18"/>
              </w:rPr>
            </w:r>
          </w:p>
        </w:tc>
      </w:tr>
      <w:tr>
        <w:trPr>
          <w:cantSplit/>
        </w:trPr>
        <w:tc>
          <w:tcPr>
            <w:tcW w:type="dxa" w:w="1814"/>
          </w:tcPr>
          <w:p>
            <w:pPr>
              <w:spacing w:after="40" w:before="40"/>
            </w:pPr>
            <w:r>
              <w:rPr>
                <w:b/>
                <w:sz w:val="18"/>
              </w:rPr>
              <w:t>Buses</w:t>
            </w:r>
          </w:p>
        </w:tc>
        <w:tc>
          <w:tcPr>
            <w:tcW w:type="dxa" w:w="5329"/>
          </w:tcPr>
          <w:p>
            <w:pPr>
              <w:spacing w:after="40" w:before="40"/>
            </w:pPr>
            <w:r>
              <w:rPr>
                <w:sz w:val="18"/>
              </w:rPr>
              <w:t>9, 16, 105 — nearest stop, 7 min walk</w:t>
            </w:r>
          </w:p>
        </w:tc>
        <w:tc>
          <w:tcPr>
            <w:tcW w:type="dxa" w:w="2268"/>
          </w:tcPr>
          <w:p>
            <w:pPr>
              <w:spacing w:after="40" w:before="40"/>
            </w:pPr>
            <w:r>
              <w:rPr>
                <w:sz w:val="18"/>
              </w:rPr>
            </w:r>
          </w:p>
        </w:tc>
      </w:tr>
      <w:tr>
        <w:trPr>
          <w:cantSplit/>
        </w:trPr>
        <w:tc>
          <w:tcPr>
            <w:tcW w:type="dxa" w:w="1814"/>
          </w:tcPr>
          <w:p>
            <w:pPr>
              <w:spacing w:after="40" w:before="40"/>
            </w:pPr>
            <w:r>
              <w:rPr>
                <w:b/>
                <w:sz w:val="18"/>
              </w:rPr>
              <w:t>Airport</w:t>
            </w:r>
          </w:p>
        </w:tc>
        <w:tc>
          <w:tcPr>
            <w:tcW w:type="dxa" w:w="5329"/>
          </w:tcPr>
          <w:p>
            <w:pPr>
              <w:spacing w:after="40" w:before="40"/>
            </w:pPr>
            <w:r>
              <w:rPr>
                <w:sz w:val="18"/>
              </w:rPr>
              <w:t>Liszt Ferenc, ~35 min by taxi, typically €30–35</w:t>
            </w:r>
          </w:p>
        </w:tc>
        <w:tc>
          <w:tcPr>
            <w:tcW w:type="dxa" w:w="2268"/>
          </w:tcPr>
          <w:p>
            <w:pPr>
              <w:spacing w:after="40" w:before="40"/>
            </w:pPr>
            <w:r>
              <w:rPr>
                <w:sz w:val="18"/>
              </w:rPr>
            </w:r>
          </w:p>
        </w:tc>
      </w:tr>
      <w:tr>
        <w:trPr>
          <w:cantSplit/>
        </w:trPr>
        <w:tc>
          <w:tcPr>
            <w:tcW w:type="dxa" w:w="1814"/>
          </w:tcPr>
          <w:p>
            <w:pPr>
              <w:spacing w:after="40" w:before="40"/>
            </w:pPr>
            <w:r>
              <w:rPr>
                <w:b/>
                <w:sz w:val="18"/>
              </w:rPr>
              <w:t>Transfer</w:t>
            </w:r>
          </w:p>
        </w:tc>
        <w:tc>
          <w:tcPr>
            <w:tcW w:type="dxa" w:w="5329"/>
          </w:tcPr>
          <w:p>
            <w:pPr>
              <w:spacing w:after="40" w:before="40"/>
            </w:pPr>
            <w:r>
              <w:rPr>
                <w:sz w:val="18"/>
              </w:rPr>
              <w:t>Partner transfersforhotels.com, linked from the site</w:t>
            </w:r>
          </w:p>
        </w:tc>
        <w:tc>
          <w:tcPr>
            <w:tcW w:type="dxa" w:w="2268"/>
          </w:tcPr>
          <w:p>
            <w:pPr>
              <w:spacing w:after="40" w:before="40"/>
            </w:pPr>
            <w:r>
              <w:rPr>
                <w:sz w:val="18"/>
              </w:rPr>
            </w:r>
          </w:p>
        </w:tc>
      </w:tr>
      <w:tr>
        <w:trPr>
          <w:cantSplit/>
        </w:trPr>
        <w:tc>
          <w:tcPr>
            <w:tcW w:type="dxa" w:w="1814"/>
          </w:tcPr>
          <w:p>
            <w:pPr>
              <w:spacing w:after="40" w:before="40"/>
            </w:pPr>
            <w:r>
              <w:rPr>
                <w:b/>
                <w:sz w:val="18"/>
              </w:rPr>
              <w:t>Parking</w:t>
            </w:r>
          </w:p>
        </w:tc>
        <w:tc>
          <w:tcPr>
            <w:tcW w:type="dxa" w:w="5329"/>
          </w:tcPr>
          <w:p>
            <w:pPr>
              <w:spacing w:after="40" w:before="40"/>
            </w:pPr>
            <w:r>
              <w:rPr>
                <w:sz w:val="18"/>
              </w:rPr>
              <w:t>None at the hotel; wide choice of paid parking in the area</w:t>
            </w:r>
          </w:p>
        </w:tc>
        <w:tc>
          <w:tcPr>
            <w:tcW w:type="dxa" w:w="2268"/>
          </w:tcPr>
          <w:p>
            <w:pPr>
              <w:spacing w:after="40" w:before="40"/>
            </w:pPr>
            <w:r>
              <w:rPr>
                <w:sz w:val="18"/>
              </w:rPr>
            </w:r>
          </w:p>
        </w:tc>
      </w:tr>
    </w:tbl>
    <w:p>
      <w:pPr>
        <w:spacing w:after="80"/>
      </w:pPr>
    </w:p>
    <w:p>
      <w:pPr>
        <w:pStyle w:val="Heading1"/>
      </w:pPr>
      <w:r>
        <w:t>2. What was corrected</w:t>
      </w:r>
    </w:p>
    <w:p>
      <w:pPr>
        <w:spacing w:after="200" w:before="0"/>
      </w:pPr>
      <w:r>
        <w:rPr>
          <w:b w:val="0"/>
          <w:i w:val="0"/>
          <w:color w:val="5A5A4E"/>
          <w:sz w:val="21"/>
        </w:rPr>
        <w:t>Following your answers. Every change is in both language versions (English and Hungarian) and was verified in the browser.</w:t>
      </w:r>
    </w:p>
    <w:p>
      <w:pPr>
        <w:pStyle w:val="Heading2"/>
      </w:pPr>
      <w:r>
        <w:t>2.1 The site was stating something untrue</w:t>
      </w:r>
    </w:p>
    <w:tbl>
      <w:tblPr>
        <w:tblStyle w:val="TableGrid"/>
        <w:tblW w:type="auto" w:w="0"/>
        <w:jc w:val="left"/>
        <w:tblLayout w:type="fixed"/>
        <w:tblLook w:firstColumn="1" w:firstRow="1" w:lastColumn="0" w:lastRow="0" w:noHBand="0" w:noVBand="1" w:val="04A0"/>
      </w:tblPr>
      <w:tblGrid>
        <w:gridCol w:w="2948"/>
        <w:gridCol w:w="2608"/>
        <w:gridCol w:w="3855"/>
      </w:tblGrid>
      <w:tr>
        <w:tc>
          <w:tcPr>
            <w:tcW w:type="dxa" w:w="2948"/>
            <w:shd w:val="clear" w:color="auto" w:fill="123524"/>
          </w:tcPr>
          <w:p>
            <w:pPr>
              <w:spacing w:after="40" w:before="40"/>
            </w:pPr>
            <w:r>
              <w:rPr>
                <w:b/>
                <w:color w:val="FFFFFF"/>
                <w:sz w:val="18"/>
              </w:rPr>
              <w:t>What the site said</w:t>
            </w:r>
          </w:p>
        </w:tc>
        <w:tc>
          <w:tcPr>
            <w:tcW w:type="dxa" w:w="2608"/>
            <w:shd w:val="clear" w:color="auto" w:fill="123524"/>
          </w:tcPr>
          <w:p>
            <w:pPr>
              <w:spacing w:after="40" w:before="40"/>
            </w:pPr>
            <w:r>
              <w:rPr>
                <w:b/>
                <w:color w:val="FFFFFF"/>
                <w:sz w:val="18"/>
              </w:rPr>
              <w:t>What it says now</w:t>
            </w:r>
          </w:p>
        </w:tc>
        <w:tc>
          <w:tcPr>
            <w:tcW w:type="dxa" w:w="3855"/>
            <w:shd w:val="clear" w:color="auto" w:fill="123524"/>
          </w:tcPr>
          <w:p>
            <w:pPr>
              <w:spacing w:after="40" w:before="40"/>
            </w:pPr>
            <w:r>
              <w:rPr>
                <w:b/>
                <w:color w:val="FFFFFF"/>
                <w:sz w:val="18"/>
              </w:rPr>
              <w:t>Why it mattered</w:t>
            </w:r>
          </w:p>
        </w:tc>
      </w:tr>
      <w:tr>
        <w:trPr>
          <w:cantSplit/>
        </w:trPr>
        <w:tc>
          <w:tcPr>
            <w:tcW w:type="dxa" w:w="2948"/>
          </w:tcPr>
          <w:p>
            <w:pPr>
              <w:spacing w:after="40" w:before="40"/>
            </w:pPr>
            <w:r>
              <w:rPr>
                <w:b/>
                <w:sz w:val="18"/>
              </w:rPr>
              <w:t>Gym and coworking included free with every stay (in 5 places)</w:t>
            </w:r>
          </w:p>
        </w:tc>
        <w:tc>
          <w:tcPr>
            <w:tcW w:type="dxa" w:w="2608"/>
          </w:tcPr>
          <w:p>
            <w:pPr>
              <w:spacing w:after="40" w:before="40"/>
            </w:pPr>
            <w:r>
              <w:rPr>
                <w:sz w:val="18"/>
              </w:rPr>
              <w:t>Neighbours' businesses; reception arranges access</w:t>
            </w:r>
          </w:p>
        </w:tc>
        <w:tc>
          <w:tcPr>
            <w:tcW w:type="dxa" w:w="3855"/>
          </w:tcPr>
          <w:p>
            <w:pPr>
              <w:spacing w:after="40" w:before="40"/>
            </w:pPr>
            <w:r>
              <w:rPr>
                <w:sz w:val="18"/>
              </w:rPr>
              <w:t>Guests would arrive expecting a free gym</w:t>
            </w:r>
          </w:p>
        </w:tc>
      </w:tr>
      <w:tr>
        <w:trPr>
          <w:cantSplit/>
        </w:trPr>
        <w:tc>
          <w:tcPr>
            <w:tcW w:type="dxa" w:w="2948"/>
          </w:tcPr>
          <w:p>
            <w:pPr>
              <w:spacing w:after="40" w:before="40"/>
            </w:pPr>
            <w:r>
              <w:rPr>
                <w:b/>
                <w:sz w:val="18"/>
              </w:rPr>
              <w:t>Reception staffed 15:00–22:00, keybox outside those hours</w:t>
            </w:r>
          </w:p>
        </w:tc>
        <w:tc>
          <w:tcPr>
            <w:tcW w:type="dxa" w:w="2608"/>
          </w:tcPr>
          <w:p>
            <w:pPr>
              <w:spacing w:after="40" w:before="40"/>
            </w:pPr>
            <w:r>
              <w:rPr>
                <w:sz w:val="18"/>
              </w:rPr>
              <w:t>Staffed 24/7</w:t>
            </w:r>
          </w:p>
        </w:tc>
        <w:tc>
          <w:tcPr>
            <w:tcW w:type="dxa" w:w="3855"/>
          </w:tcPr>
          <w:p>
            <w:pPr>
              <w:spacing w:after="40" w:before="40"/>
            </w:pPr>
            <w:r>
              <w:rPr>
                <w:sz w:val="18"/>
              </w:rPr>
              <w:t>A late flight looked like a problem</w:t>
            </w:r>
          </w:p>
        </w:tc>
      </w:tr>
      <w:tr>
        <w:trPr>
          <w:cantSplit/>
        </w:trPr>
        <w:tc>
          <w:tcPr>
            <w:tcW w:type="dxa" w:w="2948"/>
          </w:tcPr>
          <w:p>
            <w:pPr>
              <w:spacing w:after="40" w:before="40"/>
            </w:pPr>
            <w:r>
              <w:rPr>
                <w:b/>
                <w:sz w:val="18"/>
              </w:rPr>
              <w:t>Cancellation within 5 days charged one night</w:t>
            </w:r>
          </w:p>
        </w:tc>
        <w:tc>
          <w:tcPr>
            <w:tcW w:type="dxa" w:w="2608"/>
          </w:tcPr>
          <w:p>
            <w:pPr>
              <w:spacing w:after="40" w:before="40"/>
            </w:pPr>
            <w:r>
              <w:rPr>
                <w:sz w:val="18"/>
              </w:rPr>
              <w:t>Charged in full</w:t>
            </w:r>
          </w:p>
        </w:tc>
        <w:tc>
          <w:tcPr>
            <w:tcW w:type="dxa" w:w="3855"/>
          </w:tcPr>
          <w:p>
            <w:pPr>
              <w:spacing w:after="40" w:before="40"/>
            </w:pPr>
            <w:r>
              <w:rPr>
                <w:sz w:val="18"/>
              </w:rPr>
              <w:t>A financial term stated softer than it is</w:t>
            </w:r>
          </w:p>
        </w:tc>
      </w:tr>
      <w:tr>
        <w:trPr>
          <w:cantSplit/>
        </w:trPr>
        <w:tc>
          <w:tcPr>
            <w:tcW w:type="dxa" w:w="2948"/>
          </w:tcPr>
          <w:p>
            <w:pPr>
              <w:spacing w:after="40" w:before="40"/>
            </w:pPr>
            <w:r>
              <w:rPr>
                <w:b/>
                <w:sz w:val="18"/>
              </w:rPr>
              <w:t>Direct booking: welcome drink and late checkout</w:t>
            </w:r>
          </w:p>
        </w:tc>
        <w:tc>
          <w:tcPr>
            <w:tcW w:type="dxa" w:w="2608"/>
          </w:tcPr>
          <w:p>
            <w:pPr>
              <w:spacing w:after="40" w:before="40"/>
            </w:pPr>
            <w:r>
              <w:rPr>
                <w:sz w:val="18"/>
              </w:rPr>
              <w:t>Removed; best rate remains</w:t>
            </w:r>
          </w:p>
        </w:tc>
        <w:tc>
          <w:tcPr>
            <w:tcW w:type="dxa" w:w="3855"/>
          </w:tcPr>
          <w:p>
            <w:pPr>
              <w:spacing w:after="40" w:before="40"/>
            </w:pPr>
            <w:r>
              <w:rPr>
                <w:sz w:val="18"/>
              </w:rPr>
              <w:t>Promising something that does not exist</w:t>
            </w:r>
          </w:p>
        </w:tc>
      </w:tr>
      <w:tr>
        <w:trPr>
          <w:cantSplit/>
        </w:trPr>
        <w:tc>
          <w:tcPr>
            <w:tcW w:type="dxa" w:w="2948"/>
          </w:tcPr>
          <w:p>
            <w:pPr>
              <w:spacing w:after="40" w:before="40"/>
            </w:pPr>
            <w:r>
              <w:rPr>
                <w:b/>
                <w:sz w:val="18"/>
              </w:rPr>
              <w:t>Some rooms need stairs; no mention of a lift</w:t>
            </w:r>
          </w:p>
        </w:tc>
        <w:tc>
          <w:tcPr>
            <w:tcW w:type="dxa" w:w="2608"/>
          </w:tcPr>
          <w:p>
            <w:pPr>
              <w:spacing w:after="40" w:before="40"/>
            </w:pPr>
            <w:r>
              <w:rPr>
                <w:sz w:val="18"/>
              </w:rPr>
              <w:t>There is a lift; step-free room on request</w:t>
            </w:r>
          </w:p>
        </w:tc>
        <w:tc>
          <w:tcPr>
            <w:tcW w:type="dxa" w:w="3855"/>
          </w:tcPr>
          <w:p>
            <w:pPr>
              <w:spacing w:after="40" w:before="40"/>
            </w:pPr>
            <w:r>
              <w:rPr>
                <w:sz w:val="18"/>
              </w:rPr>
              <w:t>Critical for guests with mobility needs</w:t>
            </w:r>
          </w:p>
        </w:tc>
      </w:tr>
      <w:tr>
        <w:trPr>
          <w:cantSplit/>
        </w:trPr>
        <w:tc>
          <w:tcPr>
            <w:tcW w:type="dxa" w:w="2948"/>
          </w:tcPr>
          <w:p>
            <w:pPr>
              <w:spacing w:after="40" w:before="40"/>
            </w:pPr>
            <w:r>
              <w:rPr>
                <w:b/>
                <w:sz w:val="18"/>
              </w:rPr>
              <w:t>Presidential: two floors, courtyard terrace</w:t>
            </w:r>
          </w:p>
        </w:tc>
        <w:tc>
          <w:tcPr>
            <w:tcW w:type="dxa" w:w="2608"/>
          </w:tcPr>
          <w:p>
            <w:pPr>
              <w:spacing w:after="40" w:before="40"/>
            </w:pPr>
            <w:r>
              <w:rPr>
                <w:sz w:val="18"/>
              </w:rPr>
              <w:t>Three floors, no terrace, sleeps 6</w:t>
            </w:r>
          </w:p>
        </w:tc>
        <w:tc>
          <w:tcPr>
            <w:tcW w:type="dxa" w:w="3855"/>
          </w:tcPr>
          <w:p>
            <w:pPr>
              <w:spacing w:after="40" w:before="40"/>
            </w:pPr>
            <w:r>
              <w:rPr>
                <w:sz w:val="18"/>
              </w:rPr>
              <w:t>Description of the most expensive room</w:t>
            </w:r>
          </w:p>
        </w:tc>
      </w:tr>
      <w:tr>
        <w:trPr>
          <w:cantSplit/>
        </w:trPr>
        <w:tc>
          <w:tcPr>
            <w:tcW w:type="dxa" w:w="2948"/>
          </w:tcPr>
          <w:p>
            <w:pPr>
              <w:spacing w:after="40" w:before="40"/>
            </w:pPr>
            <w:r>
              <w:rPr>
                <w:b/>
                <w:sz w:val="18"/>
              </w:rPr>
              <w:t>King Suite: green-wall shower</w:t>
            </w:r>
          </w:p>
        </w:tc>
        <w:tc>
          <w:tcPr>
            <w:tcW w:type="dxa" w:w="2608"/>
          </w:tcPr>
          <w:p>
            <w:pPr>
              <w:spacing w:after="40" w:before="40"/>
            </w:pPr>
            <w:r>
              <w:rPr>
                <w:sz w:val="18"/>
              </w:rPr>
              <w:t>Rainfall shower; sauna confirmed</w:t>
            </w:r>
          </w:p>
        </w:tc>
        <w:tc>
          <w:tcPr>
            <w:tcW w:type="dxa" w:w="3855"/>
          </w:tcPr>
          <w:p>
            <w:pPr>
              <w:spacing w:after="40" w:before="40"/>
            </w:pPr>
            <w:r>
              <w:rPr>
                <w:sz w:val="18"/>
              </w:rPr>
              <w:t>Resolved a contradiction between pages</w:t>
            </w:r>
          </w:p>
        </w:tc>
      </w:tr>
      <w:tr>
        <w:trPr>
          <w:cantSplit/>
        </w:trPr>
        <w:tc>
          <w:tcPr>
            <w:tcW w:type="dxa" w:w="2948"/>
          </w:tcPr>
          <w:p>
            <w:pPr>
              <w:spacing w:after="40" w:before="40"/>
            </w:pPr>
            <w:r>
              <w:rPr>
                <w:b/>
                <w:sz w:val="18"/>
              </w:rPr>
              <w:t>Opened 2024</w:t>
            </w:r>
          </w:p>
        </w:tc>
        <w:tc>
          <w:tcPr>
            <w:tcW w:type="dxa" w:w="2608"/>
          </w:tcPr>
          <w:p>
            <w:pPr>
              <w:spacing w:after="40" w:before="40"/>
            </w:pPr>
            <w:r>
              <w:rPr>
                <w:sz w:val="18"/>
              </w:rPr>
              <w:t>2019</w:t>
            </w:r>
          </w:p>
        </w:tc>
        <w:tc>
          <w:tcPr>
            <w:tcW w:type="dxa" w:w="3855"/>
          </w:tcPr>
          <w:p>
            <w:pPr>
              <w:spacing w:after="40" w:before="40"/>
            </w:pPr>
            <w:r>
              <w:rPr>
                <w:sz w:val="18"/>
              </w:rPr>
              <w:t>Corrected in the Google structured data too</w:t>
            </w:r>
          </w:p>
        </w:tc>
      </w:tr>
    </w:tbl>
    <w:p>
      <w:pPr>
        <w:spacing w:after="80"/>
      </w:pPr>
    </w:p>
    <w:p>
      <w:pPr>
        <w:pStyle w:val="Heading2"/>
      </w:pPr>
      <w:r>
        <w:t>2.2 Removed — nothing to stand behind</w:t>
      </w:r>
    </w:p>
    <w:p>
      <w:pPr>
        <w:pStyle w:val="ListBullet"/>
        <w:spacing w:after="60"/>
      </w:pPr>
      <w:r>
        <w:rPr>
          <w:b/>
          <w:sz w:val="20"/>
        </w:rPr>
        <w:t xml:space="preserve">Rating "4.8 / 5 · 1200+ stays" — </w:t>
      </w:r>
      <w:r>
        <w:rPr>
          <w:sz w:val="20"/>
        </w:rPr>
        <w:t>invented figures. An unverifiable rating in structured data is grounds for a Google penalty.</w:t>
      </w:r>
    </w:p>
    <w:p>
      <w:pPr>
        <w:pStyle w:val="ListBullet"/>
        <w:spacing w:after="60"/>
      </w:pPr>
      <w:r>
        <w:rPr>
          <w:b/>
          <w:sz w:val="20"/>
        </w:rPr>
        <w:t xml:space="preserve">Transfer price "from €55" — </w:t>
      </w:r>
      <w:r>
        <w:rPr>
          <w:sz w:val="20"/>
        </w:rPr>
        <w:t>replaced with a link to the partner.</w:t>
      </w:r>
    </w:p>
    <w:p>
      <w:pPr>
        <w:pStyle w:val="ListBullet"/>
        <w:spacing w:after="60"/>
      </w:pPr>
      <w:r>
        <w:rPr>
          <w:b/>
          <w:sz w:val="20"/>
        </w:rPr>
        <w:t xml:space="preserve">"Lowest rate, guaranteed" — </w:t>
      </w:r>
      <w:r>
        <w:rPr>
          <w:sz w:val="20"/>
        </w:rPr>
        <w:t>contradicted your own FAQ; reworded to what you confirmed.</w:t>
      </w:r>
    </w:p>
    <w:p>
      <w:pPr>
        <w:pStyle w:val="ListBullet"/>
        <w:spacing w:after="60"/>
      </w:pPr>
      <w:r>
        <w:rPr>
          <w:b/>
          <w:sz w:val="20"/>
        </w:rPr>
        <w:t xml:space="preserve">All breakfast menu prices — </w:t>
      </w:r>
      <w:r>
        <w:rPr>
          <w:sz w:val="20"/>
        </w:rPr>
        <w:t>out of date.</w:t>
      </w:r>
    </w:p>
    <w:p>
      <w:pPr>
        <w:pStyle w:val="ListBullet"/>
        <w:spacing w:after="60"/>
      </w:pPr>
      <w:r>
        <w:rPr>
          <w:b/>
          <w:sz w:val="20"/>
        </w:rPr>
        <w:t xml:space="preserve">Onyx as the coffee supplier, five named suppliers, "bread baked at dawn", the whole Hunyadi tér sourcing section — </w:t>
      </w:r>
      <w:r>
        <w:rPr>
          <w:sz w:val="20"/>
        </w:rPr>
        <w:t>not accurate.</w:t>
      </w:r>
    </w:p>
    <w:p>
      <w:pPr>
        <w:pStyle w:val="ListBullet"/>
        <w:spacing w:after="60"/>
      </w:pPr>
      <w:r>
        <w:rPr>
          <w:b/>
          <w:sz w:val="20"/>
        </w:rPr>
        <w:t xml:space="preserve">Photography credit "Assaf Pinchuk &amp; Dor Sharon" — </w:t>
      </w:r>
      <w:r>
        <w:rPr>
          <w:sz w:val="20"/>
        </w:rPr>
        <w:t>on your instruction, from all 14 pages.</w:t>
      </w:r>
    </w:p>
    <w:p>
      <w:pPr>
        <w:pStyle w:val="Heading2"/>
      </w:pPr>
      <w:r>
        <w:t>2.3 Added</w:t>
      </w:r>
    </w:p>
    <w:p>
      <w:pPr>
        <w:pStyle w:val="ListBullet"/>
        <w:spacing w:after="60"/>
      </w:pPr>
      <w:r>
        <w:rPr>
          <w:b/>
          <w:sz w:val="20"/>
        </w:rPr>
        <w:t xml:space="preserve">WhatsApp +36 20 318 0027 — </w:t>
      </w:r>
      <w:r>
        <w:rPr>
          <w:sz w:val="20"/>
        </w:rPr>
        <w:t>a row on the contact page and named on the homepage.</w:t>
      </w:r>
    </w:p>
    <w:p>
      <w:pPr>
        <w:pStyle w:val="ListBullet"/>
        <w:spacing w:after="60"/>
      </w:pPr>
      <w:r>
        <w:rPr>
          <w:b/>
          <w:sz w:val="20"/>
        </w:rPr>
        <w:t xml:space="preserve">Transfer partner link — </w:t>
      </w:r>
      <w:r>
        <w:rPr>
          <w:sz w:val="20"/>
        </w:rPr>
        <w:t>in the Transfer card on the homepage.</w:t>
      </w:r>
    </w:p>
    <w:p>
      <w:pPr>
        <w:pStyle w:val="ListBullet"/>
        <w:spacing w:after="60"/>
      </w:pPr>
      <w:r>
        <w:rPr>
          <w:b/>
          <w:sz w:val="20"/>
        </w:rPr>
        <w:t xml:space="preserve">A working contact form — </w:t>
      </w:r>
      <w:r>
        <w:rPr>
          <w:sz w:val="20"/>
        </w:rPr>
        <w:t>submissions go to info@storiesbudapest.com. Works with JavaScript off, has spam protection, and records which language the guest wrote in.</w:t>
      </w:r>
    </w:p>
    <w:tbl>
      <w:tblPr>
        <w:tblStyle w:val="TableGrid"/>
        <w:tblW w:type="auto" w:w="0"/>
        <w:tblLook w:firstColumn="1" w:firstRow="1" w:lastColumn="0" w:lastRow="0" w:noHBand="0" w:noVBand="1" w:val="04A0"/>
      </w:tblPr>
      <w:tblGrid>
        <w:gridCol w:w="9411"/>
      </w:tblGrid>
      <w:tr>
        <w:tc>
          <w:tcPr>
            <w:tcW w:type="dxa" w:w="9411"/>
            <w:shd w:val="clear" w:color="auto" w:fill="FDF3F3"/>
          </w:tcPr>
          <w:p>
            <w:pPr>
              <w:spacing w:before="120" w:after="120"/>
            </w:pPr>
            <w:r>
              <w:rPr>
                <w:b/>
                <w:color w:val="9B2C2C"/>
                <w:sz w:val="19"/>
              </w:rPr>
              <w:t xml:space="preserve">One action needed from you:  </w:t>
            </w:r>
            <w:r>
              <w:rPr>
                <w:sz w:val="19"/>
              </w:rPr>
              <w:t>form detection is enabled in Netlify — that is the prerequisite. Next comes the deploy: Netlify only finds a form in a published build. After deploying: Forms → contact → Settings &amp; usage → Form notifications → Email notification → info@storiesbudapest.com</w:t>
            </w:r>
          </w:p>
        </w:tc>
      </w:tr>
    </w:tbl>
    <w:p>
      <w:pPr>
        <w:pStyle w:val="Heading1"/>
      </w:pPr>
      <w:r>
        <w:t>3. Still open</w:t>
      </w:r>
    </w:p>
    <w:tbl>
      <w:tblPr>
        <w:tblStyle w:val="TableGrid"/>
        <w:tblW w:type="auto" w:w="0"/>
        <w:jc w:val="left"/>
        <w:tblLayout w:type="fixed"/>
        <w:tblLook w:firstColumn="1" w:firstRow="1" w:lastColumn="0" w:lastRow="0" w:noHBand="0" w:noVBand="1" w:val="04A0"/>
      </w:tblPr>
      <w:tblGrid>
        <w:gridCol w:w="680"/>
        <w:gridCol w:w="3061"/>
        <w:gridCol w:w="5669"/>
      </w:tblGrid>
      <w:tr>
        <w:tc>
          <w:tcPr>
            <w:tcW w:type="dxa" w:w="680"/>
            <w:shd w:val="clear" w:color="auto" w:fill="123524"/>
          </w:tcPr>
          <w:p>
            <w:pPr>
              <w:spacing w:after="40" w:before="40"/>
            </w:pPr>
            <w:r>
              <w:rPr>
                <w:b/>
                <w:color w:val="FFFFFF"/>
                <w:sz w:val="18"/>
              </w:rPr>
              <w:t>#</w:t>
            </w:r>
          </w:p>
        </w:tc>
        <w:tc>
          <w:tcPr>
            <w:tcW w:type="dxa" w:w="3061"/>
            <w:shd w:val="clear" w:color="auto" w:fill="123524"/>
          </w:tcPr>
          <w:p>
            <w:pPr>
              <w:spacing w:after="40" w:before="40"/>
            </w:pPr>
            <w:r>
              <w:rPr>
                <w:b/>
                <w:color w:val="FFFFFF"/>
                <w:sz w:val="18"/>
              </w:rPr>
              <w:t>Item</w:t>
            </w:r>
          </w:p>
        </w:tc>
        <w:tc>
          <w:tcPr>
            <w:tcW w:type="dxa" w:w="5669"/>
            <w:shd w:val="clear" w:color="auto" w:fill="123524"/>
          </w:tcPr>
          <w:p>
            <w:pPr>
              <w:spacing w:after="40" w:before="40"/>
            </w:pPr>
            <w:r>
              <w:rPr>
                <w:b/>
                <w:color w:val="FFFFFF"/>
                <w:sz w:val="18"/>
              </w:rPr>
              <w:t>What is needed</w:t>
            </w:r>
          </w:p>
        </w:tc>
      </w:tr>
      <w:tr>
        <w:trPr>
          <w:cantSplit/>
        </w:trPr>
        <w:tc>
          <w:tcPr>
            <w:tcW w:type="dxa" w:w="680"/>
          </w:tcPr>
          <w:p>
            <w:pPr>
              <w:spacing w:after="40" w:before="40"/>
            </w:pPr>
            <w:r>
              <w:rPr>
                <w:b/>
                <w:sz w:val="18"/>
              </w:rPr>
              <w:t>1</w:t>
            </w:r>
          </w:p>
        </w:tc>
        <w:tc>
          <w:tcPr>
            <w:tcW w:type="dxa" w:w="3061"/>
          </w:tcPr>
          <w:p>
            <w:pPr>
              <w:spacing w:after="40" w:before="40"/>
            </w:pPr>
            <w:r>
              <w:rPr>
                <w:sz w:val="18"/>
              </w:rPr>
              <w:t>Netlify Forms notification</w:t>
            </w:r>
          </w:p>
        </w:tc>
        <w:tc>
          <w:tcPr>
            <w:tcW w:type="dxa" w:w="5669"/>
          </w:tcPr>
          <w:p>
            <w:pPr>
              <w:spacing w:after="40" w:before="40"/>
            </w:pPr>
            <w:r>
              <w:rPr>
                <w:sz w:val="18"/>
              </w:rPr>
              <w:t>Form detection is on. A deploy has to happen first — Netlify only sees the form in a published build. Then: Forms → contact → Settings &amp; usage → Form notifications → Add notification → Email notification → info@storiesbudapest.com</w:t>
            </w:r>
          </w:p>
        </w:tc>
      </w:tr>
      <w:tr>
        <w:trPr>
          <w:cantSplit/>
        </w:trPr>
        <w:tc>
          <w:tcPr>
            <w:tcW w:type="dxa" w:w="680"/>
          </w:tcPr>
          <w:p>
            <w:pPr>
              <w:spacing w:after="40" w:before="40"/>
            </w:pPr>
            <w:r>
              <w:rPr>
                <w:b/>
                <w:sz w:val="18"/>
              </w:rPr>
              <w:t>2</w:t>
            </w:r>
          </w:p>
        </w:tc>
        <w:tc>
          <w:tcPr>
            <w:tcW w:type="dxa" w:w="3061"/>
          </w:tcPr>
          <w:p>
            <w:pPr>
              <w:spacing w:after="40" w:before="40"/>
            </w:pPr>
            <w:r>
              <w:rPr>
                <w:sz w:val="18"/>
              </w:rPr>
              <w:t>Second paragraph on the homepage</w:t>
            </w:r>
          </w:p>
        </w:tc>
        <w:tc>
          <w:tcPr>
            <w:tcW w:type="dxa" w:w="5669"/>
          </w:tcPr>
          <w:p>
            <w:pPr>
              <w:spacing w:after="40" w:before="40"/>
            </w:pPr>
            <w:r>
              <w:rPr>
                <w:sz w:val="18"/>
              </w:rPr>
              <w:t>"Discover the epitome of uniqueness…" reads as filler and breaks the voice used everywhere else. You said you would decide later.</w:t>
            </w:r>
          </w:p>
        </w:tc>
      </w:tr>
      <w:tr>
        <w:trPr>
          <w:cantSplit/>
        </w:trPr>
        <w:tc>
          <w:tcPr>
            <w:tcW w:type="dxa" w:w="680"/>
          </w:tcPr>
          <w:p>
            <w:pPr>
              <w:spacing w:after="40" w:before="40"/>
            </w:pPr>
            <w:r>
              <w:rPr>
                <w:b/>
                <w:sz w:val="18"/>
              </w:rPr>
              <w:t>3</w:t>
            </w:r>
          </w:p>
        </w:tc>
        <w:tc>
          <w:tcPr>
            <w:tcW w:type="dxa" w:w="3061"/>
          </w:tcPr>
          <w:p>
            <w:pPr>
              <w:spacing w:after="40" w:before="40"/>
            </w:pPr>
            <w:r>
              <w:rPr>
                <w:sz w:val="18"/>
              </w:rPr>
              <w:t>Breakfast menu prices</w:t>
            </w:r>
          </w:p>
        </w:tc>
        <w:tc>
          <w:tcPr>
            <w:tcW w:type="dxa" w:w="5669"/>
          </w:tcPr>
          <w:p>
            <w:pPr>
              <w:spacing w:after="40" w:before="40"/>
            </w:pPr>
            <w:r>
              <w:rPr>
                <w:sz w:val="18"/>
              </w:rPr>
              <w:t>Removed entirely. If a current price list appears, they can go back.</w:t>
            </w:r>
          </w:p>
        </w:tc>
      </w:tr>
      <w:tr>
        <w:trPr>
          <w:cantSplit/>
        </w:trPr>
        <w:tc>
          <w:tcPr>
            <w:tcW w:type="dxa" w:w="680"/>
          </w:tcPr>
          <w:p>
            <w:pPr>
              <w:spacing w:after="40" w:before="40"/>
            </w:pPr>
            <w:r>
              <w:rPr>
                <w:b/>
                <w:sz w:val="18"/>
              </w:rPr>
              <w:t>4</w:t>
            </w:r>
          </w:p>
        </w:tc>
        <w:tc>
          <w:tcPr>
            <w:tcW w:type="dxa" w:w="3061"/>
          </w:tcPr>
          <w:p>
            <w:pPr>
              <w:spacing w:after="40" w:before="40"/>
            </w:pPr>
            <w:r>
              <w:rPr>
                <w:sz w:val="18"/>
              </w:rPr>
              <w:t>Rating and reviews</w:t>
            </w:r>
          </w:p>
        </w:tc>
        <w:tc>
          <w:tcPr>
            <w:tcW w:type="dxa" w:w="5669"/>
          </w:tcPr>
          <w:p>
            <w:pPr>
              <w:spacing w:after="40" w:before="40"/>
            </w:pPr>
            <w:r>
              <w:rPr>
                <w:sz w:val="18"/>
              </w:rPr>
              <w:t>If a verifiable rating appears (Booking / Google / TripAdvisor) with a date, it can return, including the structured data that puts stars in search results.</w:t>
            </w:r>
          </w:p>
        </w:tc>
      </w:tr>
    </w:tbl>
    <w:p>
      <w:pPr>
        <w:spacing w:after="80"/>
      </w:pPr>
    </w:p>
    <w:p>
      <w:pPr>
        <w:pStyle w:val="Heading1"/>
      </w:pPr>
      <w:r>
        <w:t>4. Improvement proposals</w:t>
      </w:r>
    </w:p>
    <w:p>
      <w:pPr>
        <w:spacing w:after="200" w:before="0"/>
      </w:pPr>
      <w:r>
        <w:rPr>
          <w:b w:val="0"/>
          <w:i w:val="0"/>
          <w:color w:val="5A5A4E"/>
          <w:sz w:val="21"/>
        </w:rPr>
        <w:t>Ordered by return against effort. Effort estimates are rough.</w:t>
      </w:r>
    </w:p>
    <w:p>
      <w:pPr>
        <w:pStyle w:val="Heading2"/>
      </w:pPr>
      <w:r>
        <w:t>High priority</w:t>
      </w:r>
    </w:p>
    <w:p>
      <w:pPr>
        <w:pStyle w:val="Heading3"/>
      </w:pPr>
      <w:r>
        <w:t>4.1 Obtain and wire up a real rating</w:t>
      </w:r>
    </w:p>
    <w:p>
      <w:pPr>
        <w:spacing w:after="160" w:before="0"/>
      </w:pPr>
      <w:r>
        <w:rPr>
          <w:b w:val="0"/>
          <w:i w:val="0"/>
          <w:color w:val="0B1410"/>
          <w:sz w:val="21"/>
        </w:rPr>
        <w:t>The site now carries no review or rating at all, the invented ones having been removed. For a hotel that is a real loss: star ratings in Google results measurably lift click-through. What is needed is an aggregate rating from Booking.com, Google or TripAdvisor; it goes into the AggregateRating structured data. About an hour of work, permanent effect.</w:t>
      </w:r>
    </w:p>
    <w:p>
      <w:pPr>
        <w:pStyle w:val="Heading3"/>
      </w:pPr>
      <w:r>
        <w:t>4.2 Google Hotel Center (prices and booking in search)</w:t>
      </w:r>
    </w:p>
    <w:p>
      <w:pPr>
        <w:spacing w:after="160" w:before="0"/>
      </w:pPr>
      <w:r>
        <w:rPr>
          <w:b w:val="0"/>
          <w:i w:val="0"/>
          <w:color w:val="0B1410"/>
          <w:sz w:val="21"/>
        </w:rPr>
        <w:t>A correction worth making explicit: the hotel card with prices and a book button in Google Search and Maps is NOT structured data — it is a separate Google Hotel Ads programme with its own price and availability feed, usually connected through a channel manager or an OTA. Worth checking whether SabeeApp supports it.</w:t>
      </w:r>
    </w:p>
    <w:p>
      <w:pPr>
        <w:pStyle w:val="Heading3"/>
      </w:pPr>
      <w:r>
        <w:t>4.3 Replace the bar photograph</w:t>
      </w:r>
    </w:p>
    <w:p>
      <w:pPr>
        <w:spacing w:after="160" w:before="0"/>
      </w:pPr>
      <w:r>
        <w:rPr>
          <w:b w:val="0"/>
          <w:i w:val="0"/>
          <w:color w:val="0B1410"/>
          <w:sz w:val="21"/>
        </w:rPr>
        <w:t>On the Pleasures page the bar image is a Windows screenshot (the file is named "Screenshot 2026-04-01 093455.png"), not a professional photograph like everything else on the site. It shows. A proper shoot is needed.</w:t>
      </w:r>
    </w:p>
    <w:p>
      <w:pPr>
        <w:pStyle w:val="Heading3"/>
      </w:pPr>
      <w:r>
        <w:t>4.4 Pass the chosen room into the booking engine</w:t>
      </w:r>
    </w:p>
    <w:p>
      <w:pPr>
        <w:spacing w:after="160" w:before="0"/>
      </w:pPr>
      <w:r>
        <w:rPr>
          <w:b w:val="0"/>
          <w:i w:val="0"/>
          <w:color w:val="0B1410"/>
          <w:sz w:val="21"/>
        </w:rPr>
        <w:t>Only the dates and guest count currently reach SabeeApp. The six "Reserve this room" buttons land on the general page and the guest picks the room type again. This needs the parameter names from SabeeApp — after that it is half an hour of work.</w:t>
      </w:r>
    </w:p>
    <w:p>
      <w:pPr>
        <w:pStyle w:val="Heading2"/>
      </w:pPr>
      <w:r>
        <w:t>Medium priority</w:t>
      </w:r>
    </w:p>
    <w:p>
      <w:pPr>
        <w:pStyle w:val="Heading3"/>
      </w:pPr>
      <w:r>
        <w:t>4.5 Rewrite the second homepage paragraph</w:t>
      </w:r>
    </w:p>
    <w:p>
      <w:pPr>
        <w:spacing w:after="160" w:before="0"/>
      </w:pPr>
      <w:r>
        <w:rPr>
          <w:b w:val="0"/>
          <w:i w:val="0"/>
          <w:color w:val="0B1410"/>
          <w:sz w:val="21"/>
        </w:rPr>
        <w:t>"Discover the epitome of uniqueness at our boutique hotel…" is generic marketing language, where the rest of the site speaks concretely ("Forty-four rooms, six characters"). Search engines read passages like this as filler, and it weakens the brand voice.</w:t>
      </w:r>
    </w:p>
    <w:p>
      <w:pPr>
        <w:pStyle w:val="Heading3"/>
      </w:pPr>
      <w:r>
        <w:t>4.6 Verify the neighbourhood walking times</w:t>
      </w:r>
    </w:p>
    <w:p>
      <w:pPr>
        <w:spacing w:after="160" w:before="0"/>
      </w:pPr>
      <w:r>
        <w:rPr>
          <w:b w:val="0"/>
          <w:i w:val="0"/>
          <w:color w:val="0B1410"/>
          <w:sz w:val="21"/>
        </w:rPr>
        <w:t>The map coordinates were estimated rather than surveyed. Seven locations — half an hour with a phone and the figures become exact.</w:t>
      </w:r>
    </w:p>
    <w:p>
      <w:pPr>
        <w:pStyle w:val="Heading3"/>
      </w:pPr>
      <w:r>
        <w:t>4.7 Typeface licences</w:t>
      </w:r>
    </w:p>
    <w:p>
      <w:pPr>
        <w:spacing w:after="160" w:before="0"/>
      </w:pPr>
      <w:r>
        <w:rPr>
          <w:b w:val="0"/>
          <w:i w:val="0"/>
          <w:color w:val="0B1410"/>
          <w:sz w:val="21"/>
        </w:rPr>
        <w:t>The design references the commercial Gangster and ABC Monument Grotesk; the site currently ships free stand-ins (Libre Caslon Text, Schibsted Grotesk). If the licences are bought, the originals replace them.</w:t>
      </w:r>
    </w:p>
    <w:p>
      <w:pPr>
        <w:pStyle w:val="Heading2"/>
      </w:pPr>
      <w:r>
        <w:t>Low priority / for later</w:t>
      </w:r>
    </w:p>
    <w:p>
      <w:pPr>
        <w:pStyle w:val="ListBullet"/>
        <w:spacing w:after="60"/>
      </w:pPr>
      <w:r>
        <w:rPr>
          <w:b/>
          <w:sz w:val="20"/>
        </w:rPr>
        <w:t xml:space="preserve">Neighbourhood map. </w:t>
      </w:r>
      <w:r>
        <w:rPr>
          <w:sz w:val="20"/>
        </w:rPr>
        <w:t>Currently on the free CARTO tile provider. Worth moving to a keyed provider if traffic grows substantially.</w:t>
      </w:r>
    </w:p>
    <w:p>
      <w:pPr>
        <w:pStyle w:val="ListBullet"/>
        <w:spacing w:after="60"/>
      </w:pPr>
      <w:r>
        <w:rPr>
          <w:b/>
          <w:sz w:val="20"/>
        </w:rPr>
        <w:t xml:space="preserve">Animation sources. </w:t>
      </w:r>
      <w:r>
        <w:rPr>
          <w:sz w:val="20"/>
        </w:rPr>
        <w:t>The homepage frames are 1280×720 — slightly soft on large retina screens, though grain and vignette mask it. Could be regenerated at 1080p.</w:t>
      </w:r>
    </w:p>
    <w:p>
      <w:pPr>
        <w:pStyle w:val="ListBullet"/>
        <w:spacing w:after="60"/>
      </w:pPr>
      <w:r>
        <w:rPr>
          <w:b/>
          <w:sz w:val="20"/>
        </w:rPr>
        <w:t xml:space="preserve">Two-language upkeep. </w:t>
      </w:r>
      <w:r>
        <w:rPr>
          <w:sz w:val="20"/>
        </w:rPr>
        <w:t>The site is now 14 files instead of 7. Every copy change has to be made twice. If the volume of edits grows, a templated build is worth discussing.</w:t>
      </w:r>
    </w:p>
    <w:p>
      <w:pPr>
        <w:pStyle w:val="Heading1"/>
      </w:pPr>
      <w:r>
        <w:t>5. Sign-off</w:t>
      </w:r>
    </w:p>
    <w:p>
      <w:pPr>
        <w:spacing w:after="480" w:before="0"/>
      </w:pPr>
      <w:r>
        <w:rPr>
          <w:b w:val="0"/>
          <w:i w:val="0"/>
          <w:color w:val="0B1410"/>
          <w:sz w:val="21"/>
        </w:rPr>
        <w:t>I confirm that the information in Section 1 has been checked and is accurate, and that the proposals in Section 4 have been reviewed.</w:t>
      </w:r>
    </w:p>
    <w:tbl>
      <w:tblPr>
        <w:tblStyle w:val="TableGrid"/>
        <w:tblW w:type="auto" w:w="0"/>
        <w:tblLook w:firstColumn="1" w:firstRow="1" w:lastColumn="0" w:lastRow="0" w:noHBand="0" w:noVBand="1" w:val="04A0"/>
      </w:tblPr>
      <w:tblGrid>
        <w:gridCol w:w="4706"/>
        <w:gridCol w:w="4706"/>
      </w:tblGrid>
      <w:tr>
        <w:tc>
          <w:tcPr>
            <w:tcW w:type="dxa" w:w="4706"/>
          </w:tcPr>
          <w:p>
            <w:pPr>
              <w:spacing w:before="80" w:after="520"/>
            </w:pPr>
            <w:r>
              <w:rPr>
                <w:color w:val="5A5A4E"/>
                <w:sz w:val="17"/>
              </w:rPr>
              <w:t>Name and role</w:t>
            </w:r>
          </w:p>
        </w:tc>
        <w:tc>
          <w:tcPr>
            <w:tcW w:type="dxa" w:w="4706"/>
          </w:tcPr>
          <w:p>
            <w:pPr>
              <w:spacing w:before="80" w:after="520"/>
            </w:pPr>
            <w:r>
              <w:rPr>
                <w:color w:val="5A5A4E"/>
                <w:sz w:val="17"/>
              </w:rPr>
            </w:r>
          </w:p>
        </w:tc>
      </w:tr>
      <w:tr>
        <w:tc>
          <w:tcPr>
            <w:tcW w:type="dxa" w:w="4706"/>
          </w:tcPr>
          <w:p>
            <w:pPr>
              <w:spacing w:before="80" w:after="520"/>
            </w:pPr>
            <w:r>
              <w:rPr>
                <w:color w:val="5A5A4E"/>
                <w:sz w:val="17"/>
              </w:rPr>
              <w:t>Date</w:t>
            </w:r>
          </w:p>
        </w:tc>
        <w:tc>
          <w:tcPr>
            <w:tcW w:type="dxa" w:w="4706"/>
          </w:tcPr>
          <w:p>
            <w:pPr>
              <w:spacing w:before="80" w:after="520"/>
            </w:pPr>
            <w:r>
              <w:rPr>
                <w:color w:val="5A5A4E"/>
                <w:sz w:val="17"/>
              </w:rPr>
              <w:t>Signature</w:t>
            </w:r>
          </w:p>
        </w:tc>
      </w:tr>
    </w:tbl>
    <w:p/>
    <w:p>
      <w:pPr>
        <w:spacing w:after="120" w:before="240"/>
      </w:pPr>
      <w:r>
        <w:rPr>
          <w:b w:val="0"/>
          <w:i/>
          <w:color w:val="5A5A4E"/>
          <w:sz w:val="17"/>
        </w:rPr>
        <w:t>Prepared from a full audit of the site. The technical record of every change is in FACT-CHECK.md in the project repository.</w:t>
      </w:r>
    </w:p>
    <w:sectPr w:rsidR="00FC693F" w:rsidRPr="0006063C" w:rsidSect="00034616">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0B141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40" w:after="160"/>
      <w:outlineLvl w:val="0"/>
    </w:pPr>
    <w:rPr>
      <w:rFonts w:asciiTheme="majorHAnsi" w:eastAsiaTheme="majorEastAsia" w:hAnsiTheme="majorHAnsi" w:cstheme="majorBidi" w:ascii="Georgia" w:hAnsi="Georgia"/>
      <w:b w:val="0"/>
      <w:bCs/>
      <w:color w:val="123524"/>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Georgia" w:hAnsi="Georgia"/>
      <w:b w:val="0"/>
      <w:bCs/>
      <w:color w:val="0B1410"/>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Georgia" w:hAnsi="Georgia"/>
      <w:b w:val="0"/>
      <w:bCs/>
      <w:color w:val="8A68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Georgia" w:hAnsi="Georgia"/>
      <w:b w:val="0"/>
      <w:color w:val="0B141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