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8A682E"/>
          <w:sz w:val="21"/>
        </w:rPr>
        <w:t>Stories Hotel Budapest</w:t>
      </w:r>
    </w:p>
    <w:p>
      <w:pPr>
        <w:pStyle w:val="Title"/>
        <w:pBdr>
          <w:bottom w:val="single" w:sz="10" w:space="6" w:color="B9904E"/>
        </w:pBdr>
      </w:pPr>
      <w:r>
        <w:t>General Terms and Conditions</w:t>
      </w:r>
    </w:p>
    <w:p>
      <w:pPr>
        <w:spacing w:before="160" w:after="40"/>
      </w:pPr>
      <w:r>
        <w:rPr>
          <w:color w:val="5A5A4E"/>
          <w:sz w:val="20"/>
        </w:rPr>
        <w:t>Terms of accommodation and related services</w:t>
      </w:r>
    </w:p>
    <w:p>
      <w:pPr>
        <w:spacing w:after="320"/>
      </w:pPr>
      <w:r>
        <w:rPr>
          <w:color w:val="5A5A4E"/>
          <w:sz w:val="20"/>
        </w:rPr>
        <w:t>Draft for approval · prepared 24 August 2026 · version 1.0</w:t>
      </w:r>
    </w:p>
    <w:p>
      <w:pPr>
        <w:spacing w:after="160"/>
      </w:pPr>
      <w:r>
        <w:rPr>
          <w:sz w:val="21"/>
        </w:rPr>
        <w:t>These are the general terms on which the hotel takes a booking: how a contract is formed, what a cancellation costs, when payment is due, arrival and departure, house rules, and where liability sits.</w:t>
      </w:r>
    </w:p>
    <w:p>
      <w:pPr>
        <w:spacing w:after="160"/>
      </w:pPr>
      <w:r>
        <w:rPr>
          <w:sz w:val="21"/>
        </w:rPr>
        <w:t>They need approval on two counts: the company identifiers below are missing and must be supplied, and several commercial terms need confirming.</w:t>
      </w:r>
    </w:p>
    <w:tbl>
      <w:tblPr>
        <w:tblStyle w:val="TableGrid"/>
        <w:tblW w:type="auto" w:w="0"/>
        <w:tblLook w:firstColumn="1" w:firstRow="1" w:lastColumn="0" w:lastRow="0" w:noHBand="0" w:noVBand="1" w:val="04A0"/>
      </w:tblPr>
      <w:tblGrid>
        <w:gridCol w:w="9411"/>
      </w:tblGrid>
      <w:tr>
        <w:tc>
          <w:tcPr>
            <w:tcW w:type="dxa" w:w="9411"/>
            <w:shd w:val="clear" w:color="auto" w:fill="FDF3F3"/>
          </w:tcPr>
          <w:p>
            <w:pPr>
              <w:spacing w:before="160" w:after="120"/>
            </w:pPr>
            <w:r>
              <w:rPr>
                <w:b/>
                <w:color w:val="9B2C2C"/>
                <w:sz w:val="20"/>
              </w:rPr>
              <w:t>Information required before this can be published</w:t>
            </w:r>
          </w:p>
          <w:p>
            <w:pPr>
              <w:pStyle w:val="ListBullet"/>
              <w:spacing w:after="40"/>
            </w:pPr>
            <w:r>
              <w:rPr>
                <w:sz w:val="19"/>
              </w:rPr>
              <w:t>Legal entity name — the company that operates the hotel</w:t>
            </w:r>
          </w:p>
          <w:p>
            <w:pPr>
              <w:pStyle w:val="ListBullet"/>
              <w:spacing w:after="40"/>
            </w:pPr>
            <w:r>
              <w:rPr>
                <w:sz w:val="19"/>
              </w:rPr>
              <w:t>Company registration number (cégjegyzékszám)</w:t>
            </w:r>
          </w:p>
          <w:p>
            <w:pPr>
              <w:pStyle w:val="ListBullet"/>
              <w:spacing w:after="40"/>
            </w:pPr>
            <w:r>
              <w:rPr>
                <w:sz w:val="19"/>
              </w:rPr>
              <w:t>Tax number (adószám)</w:t>
            </w:r>
          </w:p>
          <w:p>
            <w:pPr>
              <w:pStyle w:val="ListBullet"/>
              <w:spacing w:after="40"/>
            </w:pPr>
            <w:r>
              <w:rPr>
                <w:sz w:val="19"/>
              </w:rPr>
              <w:t>EU VAT number (közösségi adószám)</w:t>
            </w:r>
          </w:p>
          <w:p>
            <w:pPr>
              <w:pStyle w:val="ListBullet"/>
              <w:spacing w:after="40"/>
            </w:pPr>
            <w:r>
              <w:rPr>
                <w:sz w:val="19"/>
              </w:rPr>
              <w:t>Name of the representative</w:t>
            </w:r>
          </w:p>
          <w:p>
            <w:pPr>
              <w:spacing w:before="120" w:after="160"/>
            </w:pPr>
            <w:r>
              <w:rPr>
                <w:sz w:val="19"/>
              </w:rPr>
              <w:t>Every place these are needed is highlighted in yellow in the text below and reads [ TO BE SUPPLIED ]. There are 5 such fields in this document.</w:t>
            </w:r>
          </w:p>
        </w:tc>
      </w:tr>
    </w:tbl>
    <w:p>
      <w:pPr>
        <w:spacing w:after="80"/>
      </w:pPr>
    </w:p>
    <w:tbl>
      <w:tblPr>
        <w:tblStyle w:val="TableGrid"/>
        <w:tblW w:type="auto" w:w="0"/>
        <w:tblLook w:firstColumn="1" w:firstRow="1" w:lastColumn="0" w:lastRow="0" w:noHBand="0" w:noVBand="1" w:val="04A0"/>
      </w:tblPr>
      <w:tblGrid>
        <w:gridCol w:w="9411"/>
      </w:tblGrid>
      <w:tr>
        <w:tc>
          <w:tcPr>
            <w:tcW w:type="dxa" w:w="9411"/>
            <w:shd w:val="clear" w:color="auto" w:fill="F5F1E8"/>
          </w:tcPr>
          <w:p>
            <w:pPr>
              <w:spacing w:before="160" w:after="120"/>
            </w:pPr>
            <w:r>
              <w:rPr>
                <w:b/>
                <w:sz w:val="20"/>
              </w:rPr>
              <w:t>Points to confirm</w:t>
            </w:r>
          </w:p>
          <w:p>
            <w:pPr>
              <w:pStyle w:val="ListBullet"/>
              <w:spacing w:after="40"/>
            </w:pPr>
            <w:r>
              <w:rPr>
                <w:sz w:val="19"/>
              </w:rPr>
              <w:t>Cancellation — free up to 5 days before arrival; within 5 days and no-shows charged in full; early departure charged in full.</w:t>
            </w:r>
          </w:p>
          <w:p>
            <w:pPr>
              <w:pStyle w:val="ListBullet"/>
              <w:spacing w:after="40"/>
            </w:pPr>
            <w:r>
              <w:rPr>
                <w:sz w:val="19"/>
              </w:rPr>
              <w:t>Check-in from 15:00, check-out by 11:00, reception staffed 24/7.</w:t>
            </w:r>
          </w:p>
          <w:p>
            <w:pPr>
              <w:pStyle w:val="ListBullet"/>
              <w:spacing w:after="40"/>
            </w:pPr>
            <w:r>
              <w:rPr>
                <w:sz w:val="19"/>
              </w:rPr>
              <w:t>Smoking — a demonstrated breach is charged as a cleaning and remediation fee. Confirm whether a fixed amount should be stated.</w:t>
            </w:r>
          </w:p>
          <w:p>
            <w:pPr>
              <w:pStyle w:val="ListBullet"/>
              <w:spacing w:after="40"/>
            </w:pPr>
            <w:r>
              <w:rPr>
                <w:sz w:val="19"/>
              </w:rPr>
              <w:t>Card pre-authorisation as security against damage — confirm whether this is taken, and if so what amount.</w:t>
            </w:r>
          </w:p>
          <w:p>
            <w:pPr>
              <w:pStyle w:val="ListBullet"/>
              <w:spacing w:after="40"/>
            </w:pPr>
            <w:r>
              <w:rPr>
                <w:sz w:val="19"/>
              </w:rPr>
              <w:t>Liability for valuables is limited to items in the in-room safe. Confirm that rooms have safes.</w:t>
            </w:r>
          </w:p>
          <w:p>
            <w:pPr>
              <w:pStyle w:val="ListBullet"/>
              <w:spacing w:after="40"/>
            </w:pPr>
            <w:r>
              <w:rPr>
                <w:sz w:val="19"/>
              </w:rPr>
              <w:t>The restaurant, GoActive gym and Create 26 are described as operated by other companies under their own responsibility. Confirm.</w:t>
            </w:r>
          </w:p>
          <w:p>
            <w:pPr>
              <w:spacing w:after="80"/>
            </w:pPr>
          </w:p>
        </w:tc>
      </w:tr>
    </w:tbl>
    <w:p>
      <w:pPr>
        <w:spacing w:after="120"/>
      </w:pPr>
    </w:p>
    <w:p>
      <w:pPr>
        <w:spacing w:after="80"/>
      </w:pPr>
      <w:r>
        <w:rPr>
          <w:b/>
          <w:sz w:val="20"/>
        </w:rPr>
        <w:t>Where this will be published</w:t>
      </w:r>
    </w:p>
    <w:p>
      <w:pPr>
        <w:spacing w:after="120"/>
      </w:pPr>
      <w:r>
        <w:rPr>
          <w:sz w:val="20"/>
        </w:rPr>
        <w:t>English:  https://secrethotel.netlify.app/terms.html</w:t>
        <w:br/>
        <w:t>Hungarian:  https://secrethotel.netlify.app/hu/terms.html</w:t>
        <w:br/>
        <w:br/>
        <w:t>The Hungarian version is a direct translation of this text — the substance is identical, so approving this document approves both. Both are linked from the footer of every page on the site.</w:t>
      </w:r>
    </w:p>
    <w:p>
      <w:r>
        <w:rPr>
          <w:i/>
          <w:color w:val="5A5A4E"/>
          <w:sz w:val="19"/>
        </w:rPr>
        <w:t>This draft was prepared following the structure of the group's existing Wonder Budapest documents, but every factual statement was written for this hotel rather than copied across. It is not legal advice and should be reviewed by a lawyer before publication.</w:t>
      </w:r>
    </w:p>
    <w:p>
      <w:r>
        <w:br w:type="page"/>
      </w:r>
    </w:p>
    <w:p>
      <w:pPr>
        <w:pStyle w:val="Title"/>
        <w:spacing w:after="40"/>
        <w:pBdr>
          <w:bottom w:val="single" w:sz="8" w:space="6" w:color="C9C1B0"/>
        </w:pBdr>
      </w:pPr>
      <w:r>
        <w:t>General Terms and Conditions</w:t>
      </w:r>
    </w:p>
    <w:p>
      <w:pPr>
        <w:spacing w:after="240"/>
      </w:pPr>
      <w:r>
        <w:rPr>
          <w:color w:val="5A5A4E"/>
          <w:sz w:val="18"/>
        </w:rPr>
        <w:t>Effective from 24 August 2026 · Version 1.0</w:t>
      </w:r>
    </w:p>
    <w:p>
      <w:pPr>
        <w:pStyle w:val="Heading1"/>
      </w:pPr>
      <w:r>
        <w:t>01  The service provider</w:t>
      </w:r>
    </w:p>
    <w:p>
      <w:pPr>
        <w:spacing w:after="120"/>
      </w:pPr>
      <w:r>
        <w:rPr>
          <w:b w:val="0"/>
          <w:i w:val="0"/>
          <w:sz w:val="20"/>
        </w:rPr>
        <w:t>These General Terms and Conditions govern the accommodation and related services of Stories Hotel Budapest, in the Twenty Six building at Király utca 26, 1061 Budapest.</w:t>
      </w:r>
    </w:p>
    <w:tbl>
      <w:tblPr>
        <w:tblStyle w:val="TableGrid"/>
        <w:tblW w:type="auto" w:w="0"/>
        <w:tblLayout w:type="fixed"/>
        <w:tblLook w:firstColumn="1" w:firstRow="1" w:lastColumn="0" w:lastRow="0" w:noHBand="0" w:noVBand="1" w:val="04A0"/>
      </w:tblPr>
      <w:tblGrid>
        <w:gridCol w:w="3061"/>
        <w:gridCol w:w="6350"/>
      </w:tblGrid>
      <w:tr>
        <w:trPr>
          <w:cantSplit/>
        </w:trPr>
        <w:tc>
          <w:tcPr>
            <w:tcW w:type="dxa" w:w="3061"/>
            <w:shd w:val="clear" w:color="auto" w:fill="F1EDE3"/>
          </w:tcPr>
          <w:p>
            <w:pPr>
              <w:spacing w:before="60" w:after="60"/>
            </w:pPr>
            <w:r>
              <w:rPr>
                <w:color w:val="5A5A4E"/>
                <w:sz w:val="17"/>
              </w:rPr>
              <w:t>Operator / Data Controller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Company registration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Tax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EU VAT number</w:t>
            </w:r>
          </w:p>
        </w:tc>
        <w:tc>
          <w:tcPr>
            <w:tcW w:type="dxa" w:w="6350"/>
          </w:tcPr>
          <w:p>
            <w:pPr>
              <w:spacing w:before="60" w:after="60"/>
            </w:pPr>
            <w:r>
              <w:rPr>
                <w:b/>
                <w:color w:val="9B2C2C"/>
                <w:sz w:val="19"/>
                <w:highlight w:val="yellow"/>
              </w:rPr>
              <w:t>[ TO BE SUPPLIED ]</w:t>
            </w:r>
          </w:p>
        </w:tc>
      </w:tr>
      <w:tr>
        <w:trPr>
          <w:cantSplit/>
        </w:trPr>
        <w:tc>
          <w:tcPr>
            <w:tcW w:type="dxa" w:w="3061"/>
            <w:shd w:val="clear" w:color="auto" w:fill="F1EDE3"/>
          </w:tcPr>
          <w:p>
            <w:pPr>
              <w:spacing w:before="60" w:after="60"/>
            </w:pPr>
            <w:r>
              <w:rPr>
                <w:color w:val="5A5A4E"/>
                <w:sz w:val="17"/>
              </w:rPr>
              <w:t>Registered office</w:t>
            </w:r>
          </w:p>
        </w:tc>
        <w:tc>
          <w:tcPr>
            <w:tcW w:type="dxa" w:w="6350"/>
          </w:tcPr>
          <w:p>
            <w:pPr>
              <w:spacing w:before="60" w:after="60"/>
            </w:pPr>
            <w:r>
              <w:rPr>
                <w:sz w:val="19"/>
              </w:rPr>
              <w:t>Király utca 26, 1061 Budapest, Hungary</w:t>
            </w:r>
          </w:p>
        </w:tc>
      </w:tr>
      <w:tr>
        <w:trPr>
          <w:cantSplit/>
        </w:trPr>
        <w:tc>
          <w:tcPr>
            <w:tcW w:type="dxa" w:w="3061"/>
            <w:shd w:val="clear" w:color="auto" w:fill="F1EDE3"/>
          </w:tcPr>
          <w:p>
            <w:pPr>
              <w:spacing w:before="60" w:after="60"/>
            </w:pPr>
            <w:r>
              <w:rPr>
                <w:color w:val="5A5A4E"/>
                <w:sz w:val="17"/>
              </w:rPr>
              <w:t>E-mail</w:t>
            </w:r>
          </w:p>
        </w:tc>
        <w:tc>
          <w:tcPr>
            <w:tcW w:type="dxa" w:w="6350"/>
          </w:tcPr>
          <w:p>
            <w:pPr>
              <w:spacing w:before="60" w:after="60"/>
            </w:pPr>
            <w:r>
              <w:rPr>
                <w:sz w:val="19"/>
              </w:rPr>
              <w:t>info@storiesbudapest.com</w:t>
            </w:r>
          </w:p>
        </w:tc>
      </w:tr>
      <w:tr>
        <w:trPr>
          <w:cantSplit/>
        </w:trPr>
        <w:tc>
          <w:tcPr>
            <w:tcW w:type="dxa" w:w="3061"/>
            <w:shd w:val="clear" w:color="auto" w:fill="F1EDE3"/>
          </w:tcPr>
          <w:p>
            <w:pPr>
              <w:spacing w:before="60" w:after="60"/>
            </w:pPr>
            <w:r>
              <w:rPr>
                <w:color w:val="5A5A4E"/>
                <w:sz w:val="17"/>
              </w:rPr>
              <w:t>Telephone</w:t>
            </w:r>
          </w:p>
        </w:tc>
        <w:tc>
          <w:tcPr>
            <w:tcW w:type="dxa" w:w="6350"/>
          </w:tcPr>
          <w:p>
            <w:pPr>
              <w:spacing w:before="60" w:after="60"/>
            </w:pPr>
            <w:r>
              <w:rPr>
                <w:sz w:val="19"/>
              </w:rPr>
              <w:t>+36 1 808 0981</w:t>
            </w:r>
          </w:p>
        </w:tc>
      </w:tr>
      <w:tr>
        <w:trPr>
          <w:cantSplit/>
        </w:trPr>
        <w:tc>
          <w:tcPr>
            <w:tcW w:type="dxa" w:w="3061"/>
            <w:shd w:val="clear" w:color="auto" w:fill="F1EDE3"/>
          </w:tcPr>
          <w:p>
            <w:pPr>
              <w:spacing w:before="60" w:after="60"/>
            </w:pPr>
            <w:r>
              <w:rPr>
                <w:color w:val="5A5A4E"/>
                <w:sz w:val="17"/>
              </w:rPr>
              <w:t>Representative</w:t>
            </w:r>
          </w:p>
        </w:tc>
        <w:tc>
          <w:tcPr>
            <w:tcW w:type="dxa" w:w="6350"/>
          </w:tcPr>
          <w:p>
            <w:pPr>
              <w:spacing w:before="60" w:after="60"/>
            </w:pPr>
            <w:r>
              <w:rPr>
                <w:b/>
                <w:color w:val="9B2C2C"/>
                <w:sz w:val="19"/>
                <w:highlight w:val="yellow"/>
              </w:rPr>
              <w:t>[ TO BE SUPPLIED ]</w:t>
            </w:r>
          </w:p>
        </w:tc>
      </w:tr>
    </w:tbl>
    <w:p>
      <w:pPr>
        <w:spacing w:after="60"/>
      </w:pPr>
    </w:p>
    <w:p>
      <w:pPr>
        <w:spacing w:after="120"/>
      </w:pPr>
      <w:r>
        <w:rPr>
          <w:b w:val="0"/>
          <w:i w:val="0"/>
          <w:sz w:val="20"/>
        </w:rPr>
        <w:t>Separate written conditions may be agreed with travel agencies, tour operators and other intermediaries; where they exist, they prevail over these terms for that booking.</w:t>
      </w:r>
    </w:p>
    <w:p>
      <w:pPr>
        <w:pStyle w:val="Heading1"/>
      </w:pPr>
      <w:r>
        <w:t>02  Contracting parties</w:t>
      </w:r>
    </w:p>
    <w:p>
      <w:pPr>
        <w:spacing w:after="120"/>
      </w:pPr>
      <w:r>
        <w:rPr>
          <w:b w:val="0"/>
          <w:i w:val="0"/>
          <w:sz w:val="20"/>
        </w:rPr>
        <w:t>Anyone who uses our services is a contracting party. Where a third party books on your behalf, the terms agreed between you and that intermediary govern your relationship with them, and we are not obliged to verify their authority to act for you.</w:t>
      </w:r>
    </w:p>
    <w:p>
      <w:pPr>
        <w:pStyle w:val="Heading1"/>
      </w:pPr>
      <w:r>
        <w:t>03  How a booking is made</w:t>
      </w:r>
    </w:p>
    <w:p>
      <w:pPr>
        <w:spacing w:after="120"/>
      </w:pPr>
      <w:r>
        <w:rPr>
          <w:b w:val="0"/>
          <w:i w:val="0"/>
          <w:sz w:val="20"/>
        </w:rPr>
        <w:t>Bookings are made in writing — through our booking engine, an online travel platform, or by e-mail — and must state the guest's name, the arrival and departure dates, the room type and any service required.</w:t>
      </w:r>
    </w:p>
    <w:p>
      <w:pPr>
        <w:spacing w:after="120"/>
      </w:pPr>
      <w:r>
        <w:rPr>
          <w:b w:val="0"/>
          <w:i w:val="0"/>
          <w:sz w:val="20"/>
        </w:rPr>
        <w:t>A contract comes into being when we confirm your booking in writing. A verbal arrangement is not a binding contract. By booking you accept these terms, which form part of the contract. Accommodation contracts are for a fixed period.</w:t>
      </w:r>
    </w:p>
    <w:p>
      <w:pPr>
        <w:spacing w:after="120"/>
      </w:pPr>
      <w:r>
        <w:rPr>
          <w:b w:val="0"/>
          <w:i w:val="0"/>
          <w:sz w:val="20"/>
        </w:rPr>
        <w:t>Extending a stay requires our prior agreement. Any change to a confirmed contract needs the written agreement of both parties.</w:t>
      </w:r>
    </w:p>
    <w:p>
      <w:pPr>
        <w:pStyle w:val="Heading1"/>
      </w:pPr>
      <w:r>
        <w:t>04  Cancellation and no-show</w:t>
      </w:r>
    </w:p>
    <w:p>
      <w:pPr>
        <w:spacing w:after="120"/>
      </w:pPr>
      <w:r>
        <w:rPr>
          <w:b w:val="0"/>
          <w:i w:val="0"/>
          <w:sz w:val="20"/>
        </w:rPr>
        <w:t>Unless the rate you booked states otherwise:</w:t>
      </w:r>
    </w:p>
    <w:p>
      <w:pPr>
        <w:pStyle w:val="ListBullet"/>
        <w:spacing w:after="60"/>
      </w:pPr>
      <w:r>
        <w:rPr>
          <w:b w:val="0"/>
          <w:i w:val="0"/>
          <w:sz w:val="20"/>
        </w:rPr>
        <w:t xml:space="preserve">Cancellation is </w:t>
      </w:r>
      <w:r>
        <w:rPr>
          <w:b/>
          <w:i w:val="0"/>
          <w:sz w:val="20"/>
        </w:rPr>
        <w:t>free of charge up to 5 days before arrival</w:t>
      </w:r>
      <w:r>
        <w:rPr>
          <w:b w:val="0"/>
          <w:i w:val="0"/>
          <w:sz w:val="20"/>
        </w:rPr>
        <w:t>.</w:t>
      </w:r>
    </w:p>
    <w:p>
      <w:pPr>
        <w:pStyle w:val="ListBullet"/>
        <w:spacing w:after="60"/>
      </w:pPr>
      <w:r>
        <w:rPr>
          <w:b w:val="0"/>
          <w:i w:val="0"/>
          <w:sz w:val="20"/>
        </w:rPr>
        <w:t xml:space="preserve">A cancellation </w:t>
      </w:r>
      <w:r>
        <w:rPr>
          <w:b/>
          <w:i w:val="0"/>
          <w:sz w:val="20"/>
        </w:rPr>
        <w:t>within 5 days of arrival is charged in full</w:t>
      </w:r>
      <w:r>
        <w:rPr>
          <w:b w:val="0"/>
          <w:i w:val="0"/>
          <w:sz w:val="20"/>
        </w:rPr>
        <w:t>, for the whole booked stay.</w:t>
      </w:r>
    </w:p>
    <w:p>
      <w:pPr>
        <w:pStyle w:val="ListBullet"/>
        <w:spacing w:after="60"/>
      </w:pPr>
      <w:r>
        <w:rPr>
          <w:b w:val="0"/>
          <w:i w:val="0"/>
          <w:sz w:val="20"/>
        </w:rPr>
        <w:t xml:space="preserve">A </w:t>
      </w:r>
      <w:r>
        <w:rPr>
          <w:b/>
          <w:i w:val="0"/>
          <w:sz w:val="20"/>
        </w:rPr>
        <w:t>no-show is charged in full</w:t>
      </w:r>
      <w:r>
        <w:rPr>
          <w:b w:val="0"/>
          <w:i w:val="0"/>
          <w:sz w:val="20"/>
        </w:rPr>
        <w:t>.</w:t>
      </w:r>
    </w:p>
    <w:p>
      <w:pPr>
        <w:pStyle w:val="ListBullet"/>
        <w:spacing w:after="60"/>
      </w:pPr>
      <w:r>
        <w:rPr>
          <w:b/>
          <w:i w:val="0"/>
          <w:sz w:val="20"/>
        </w:rPr>
        <w:t>Early departure</w:t>
      </w:r>
      <w:r>
        <w:rPr>
          <w:b w:val="0"/>
          <w:i w:val="0"/>
          <w:sz w:val="20"/>
        </w:rPr>
        <w:t xml:space="preserve"> does not reduce the amount payable; the booked stay is charged in full.</w:t>
      </w:r>
    </w:p>
    <w:p>
      <w:pPr>
        <w:pStyle w:val="ListBullet"/>
        <w:spacing w:after="60"/>
      </w:pPr>
      <w:r>
        <w:rPr>
          <w:b w:val="0"/>
          <w:i w:val="0"/>
          <w:sz w:val="20"/>
        </w:rPr>
        <w:t>Where a rate is described as non-refundable, its own terms apply from the moment of booking.</w:t>
      </w:r>
    </w:p>
    <w:p>
      <w:pPr>
        <w:spacing w:after="120"/>
      </w:pPr>
      <w:r>
        <w:rPr>
          <w:b w:val="0"/>
          <w:i w:val="0"/>
          <w:sz w:val="20"/>
        </w:rPr>
        <w:t>Cancellations and changes must reach us in writing before the stay begins. Group bookings are governed by the cancellation terms of the separate group contract.</w:t>
      </w:r>
    </w:p>
    <w:p>
      <w:pPr>
        <w:spacing w:after="120"/>
      </w:pPr>
      <w:r>
        <w:rPr>
          <w:b w:val="0"/>
          <w:i w:val="0"/>
          <w:sz w:val="20"/>
        </w:rPr>
        <w:t>We may make an exception in a genuine emergency. Call us — we would rather hear from you than not.</w:t>
      </w:r>
    </w:p>
    <w:p>
      <w:pPr>
        <w:spacing w:after="120"/>
      </w:pPr>
      <w:r>
        <w:rPr>
          <w:b w:val="0"/>
          <w:i w:val="0"/>
          <w:sz w:val="20"/>
        </w:rPr>
        <w:t>Where a refund is due, we return it by the original payment method within 10 working days.</w:t>
      </w:r>
    </w:p>
    <w:p>
      <w:pPr>
        <w:pStyle w:val="Heading1"/>
      </w:pPr>
      <w:r>
        <w:t>05  Prices</w:t>
      </w:r>
    </w:p>
    <w:p>
      <w:pPr>
        <w:spacing w:after="120"/>
      </w:pPr>
      <w:r>
        <w:rPr>
          <w:b w:val="0"/>
          <w:i w:val="0"/>
          <w:sz w:val="20"/>
        </w:rPr>
        <w:t>Rates are quoted per room per night and vary with occupancy, season and demand. Published prices may change; the price confirmed in your booking is the price that applies to it.</w:t>
      </w:r>
    </w:p>
    <w:p>
      <w:pPr>
        <w:spacing w:after="120"/>
      </w:pPr>
      <w:r>
        <w:rPr>
          <w:b w:val="0"/>
          <w:i w:val="0"/>
          <w:sz w:val="20"/>
        </w:rPr>
        <w:t>Rates are stated with an indication of whether taxes are included. The local tourist tax is payable in addition unless expressly stated otherwise. If a tax rate changes by law, the change is passed on.</w:t>
      </w:r>
    </w:p>
    <w:p>
      <w:pPr>
        <w:spacing w:after="120"/>
      </w:pPr>
      <w:r>
        <w:rPr>
          <w:b w:val="0"/>
          <w:i w:val="0"/>
          <w:sz w:val="20"/>
        </w:rPr>
        <w:t>An obvious pricing error — a rate significantly below market that could not reasonably be taken as genuine — does not bind us. We will tell you the correct price promptly and you may keep or cancel the reservation.</w:t>
      </w:r>
    </w:p>
    <w:p>
      <w:pPr>
        <w:spacing w:after="120"/>
      </w:pPr>
      <w:r>
        <w:rPr>
          <w:b w:val="0"/>
          <w:i w:val="0"/>
          <w:sz w:val="20"/>
        </w:rPr>
        <w:t>Discounts and promotions are published on this website and cannot be combined with one another.</w:t>
      </w:r>
    </w:p>
    <w:p>
      <w:pPr>
        <w:pStyle w:val="Heading1"/>
      </w:pPr>
      <w:r>
        <w:t>06  Payment</w:t>
      </w:r>
    </w:p>
    <w:p>
      <w:pPr>
        <w:spacing w:after="120"/>
      </w:pPr>
      <w:r>
        <w:rPr>
          <w:b w:val="0"/>
          <w:i w:val="0"/>
          <w:sz w:val="20"/>
        </w:rPr>
        <w:t>Payment is due by arrival at the latest. We may ask for a credit card guarantee, or advance payment of part or all of the amount, to secure a booking.</w:t>
      </w:r>
    </w:p>
    <w:p>
      <w:pPr>
        <w:spacing w:after="120"/>
      </w:pPr>
      <w:r>
        <w:rPr>
          <w:b w:val="0"/>
          <w:i w:val="0"/>
          <w:sz w:val="20"/>
        </w:rPr>
        <w:t>Invoices are issued in HUF in accordance with Hungarian tax law. Amounts in other currencies are converted at our exchange rate on the day of arrival.</w:t>
      </w:r>
    </w:p>
    <w:p>
      <w:pPr>
        <w:spacing w:after="120"/>
      </w:pPr>
      <w:r>
        <w:rPr>
          <w:b w:val="0"/>
          <w:i w:val="0"/>
          <w:sz w:val="20"/>
        </w:rPr>
        <w:t>We accept cash in HUF and EUR, bank transfer, and the usual payment cards. Any cost of the payment method you choose is yours to bear.</w:t>
      </w:r>
    </w:p>
    <w:p>
      <w:pPr>
        <w:spacing w:after="120"/>
      </w:pPr>
      <w:r>
        <w:rPr>
          <w:b w:val="0"/>
          <w:i w:val="0"/>
          <w:sz w:val="20"/>
        </w:rPr>
        <w:t>Charges arising after departure — minibar, missing or damaged items — are invoiced within 72 hours with supporting evidence.</w:t>
      </w:r>
    </w:p>
    <w:p>
      <w:pPr>
        <w:pStyle w:val="Heading1"/>
      </w:pPr>
      <w:r>
        <w:t>07  Arrival and departure</w:t>
      </w:r>
    </w:p>
    <w:p>
      <w:pPr>
        <w:spacing w:after="120"/>
      </w:pPr>
      <w:r>
        <w:rPr>
          <w:b/>
          <w:i w:val="0"/>
          <w:sz w:val="20"/>
        </w:rPr>
        <w:t>Check-in from 15:00. Check-out by 11:00.</w:t>
      </w:r>
      <w:r>
        <w:rPr>
          <w:b w:val="0"/>
          <w:i w:val="0"/>
          <w:sz w:val="20"/>
        </w:rPr>
        <w:t xml:space="preserve"> Reception is staffed 24 hours a day, so you may arrive at any hour.</w:t>
      </w:r>
    </w:p>
    <w:p>
      <w:pPr>
        <w:spacing w:after="120"/>
      </w:pPr>
      <w:r>
        <w:rPr>
          <w:b w:val="0"/>
          <w:i w:val="0"/>
          <w:sz w:val="20"/>
        </w:rPr>
        <w:t>Early check-in and late check-out can usually be arranged when the room is free — ask reception on the day. Where a room is not vacated by the agreed time and no extension has been agreed, a further night may be charged.</w:t>
      </w:r>
    </w:p>
    <w:p>
      <w:pPr>
        <w:spacing w:after="120"/>
      </w:pPr>
      <w:r>
        <w:rPr>
          <w:b w:val="0"/>
          <w:i w:val="0"/>
          <w:sz w:val="20"/>
        </w:rPr>
        <w:t xml:space="preserve">Hungarian law requires us to record a photo identity document for every guest, regardless of age, and to transmit the data to the VIZA system. We cannot accommodate a guest who does not present one. See our </w:t>
      </w:r>
      <w:r>
        <w:rPr>
          <w:b w:val="0"/>
          <w:i w:val="0"/>
          <w:sz w:val="20"/>
        </w:rPr>
        <w:t>Privacy Policy</w:t>
      </w:r>
      <w:r>
        <w:rPr>
          <w:b w:val="0"/>
          <w:i w:val="0"/>
          <w:sz w:val="20"/>
        </w:rPr>
        <w:t xml:space="preserve"> for what happens to that data.</w:t>
      </w:r>
    </w:p>
    <w:p>
      <w:pPr>
        <w:pStyle w:val="Heading1"/>
      </w:pPr>
      <w:r>
        <w:t>08  House rules</w:t>
      </w:r>
    </w:p>
    <w:p>
      <w:pPr>
        <w:spacing w:after="120"/>
      </w:pPr>
      <w:r>
        <w:rPr>
          <w:b w:val="0"/>
          <w:i w:val="0"/>
          <w:sz w:val="20"/>
        </w:rPr>
        <w:t>Guests are asked to treat the house, its staff and other guests with ordinary courtesy, and to keep noise down at night.</w:t>
      </w:r>
    </w:p>
    <w:p>
      <w:pPr>
        <w:pStyle w:val="ListBullet"/>
        <w:spacing w:after="60"/>
      </w:pPr>
      <w:r>
        <w:rPr>
          <w:b/>
          <w:i w:val="0"/>
          <w:sz w:val="20"/>
        </w:rPr>
        <w:t>Smoking is prohibited</w:t>
      </w:r>
      <w:r>
        <w:rPr>
          <w:b w:val="0"/>
          <w:i w:val="0"/>
          <w:sz w:val="20"/>
        </w:rPr>
        <w:t xml:space="preserve"> in all enclosed areas, including guest rooms, under Act XLII of 1999. A demonstrated breach is charged as a cleaning and remediation fee, and any fine imposed on the hotel is recoverable from the guest responsible.</w:t>
      </w:r>
    </w:p>
    <w:p>
      <w:pPr>
        <w:pStyle w:val="ListBullet"/>
        <w:spacing w:after="60"/>
      </w:pPr>
      <w:r>
        <w:rPr>
          <w:b/>
          <w:i w:val="0"/>
          <w:sz w:val="20"/>
        </w:rPr>
        <w:t>Pets are not accepted</w:t>
      </w:r>
      <w:r>
        <w:rPr>
          <w:b w:val="0"/>
          <w:i w:val="0"/>
          <w:sz w:val="20"/>
        </w:rPr>
        <w:t xml:space="preserve"> — the building does not permit them.</w:t>
      </w:r>
    </w:p>
    <w:p>
      <w:pPr>
        <w:pStyle w:val="ListBullet"/>
        <w:spacing w:after="60"/>
      </w:pPr>
      <w:r>
        <w:rPr>
          <w:b w:val="0"/>
          <w:i w:val="0"/>
          <w:sz w:val="20"/>
        </w:rPr>
        <w:t>Flammable or explosive materials may not be brought into the building.</w:t>
      </w:r>
    </w:p>
    <w:p>
      <w:pPr>
        <w:pStyle w:val="ListBullet"/>
        <w:spacing w:after="60"/>
      </w:pPr>
      <w:r>
        <w:rPr>
          <w:b w:val="0"/>
          <w:i w:val="0"/>
          <w:sz w:val="20"/>
        </w:rPr>
        <w:t>In case of fire alarm, notify reception immediately and follow evacuation instructions.</w:t>
      </w:r>
    </w:p>
    <w:p>
      <w:pPr>
        <w:pStyle w:val="ListBullet"/>
        <w:spacing w:after="60"/>
      </w:pPr>
      <w:r>
        <w:rPr>
          <w:b w:val="0"/>
          <w:i w:val="0"/>
          <w:sz w:val="20"/>
        </w:rPr>
        <w:t>Children under 14 must be supervised by an adult.</w:t>
      </w:r>
    </w:p>
    <w:p>
      <w:pPr>
        <w:pStyle w:val="ListBullet"/>
        <w:spacing w:after="60"/>
      </w:pPr>
      <w:r>
        <w:rPr>
          <w:b w:val="0"/>
          <w:i w:val="0"/>
          <w:sz w:val="20"/>
        </w:rPr>
        <w:t>Commercial photography, filming, vlogging or live streaming on the premises requires our prior written permission.</w:t>
      </w:r>
    </w:p>
    <w:p>
      <w:pPr>
        <w:pStyle w:val="ListBullet"/>
        <w:spacing w:after="60"/>
      </w:pPr>
      <w:r>
        <w:rPr>
          <w:b w:val="0"/>
          <w:i w:val="0"/>
          <w:sz w:val="20"/>
        </w:rPr>
        <w:t>CCTV operates in common areas, but never in rooms, bathrooms or changing areas.</w:t>
      </w:r>
    </w:p>
    <w:p>
      <w:pPr>
        <w:pStyle w:val="Heading1"/>
      </w:pPr>
      <w:r>
        <w:t>09  Refusing or terminating a stay</w:t>
      </w:r>
    </w:p>
    <w:p>
      <w:pPr>
        <w:spacing w:after="120"/>
      </w:pPr>
      <w:r>
        <w:rPr>
          <w:b w:val="0"/>
          <w:i w:val="0"/>
          <w:sz w:val="20"/>
        </w:rPr>
        <w:t>We may refuse service, or end a stay with immediate effect, where a guest:</w:t>
      </w:r>
    </w:p>
    <w:p>
      <w:pPr>
        <w:pStyle w:val="ListBullet"/>
        <w:spacing w:after="60"/>
      </w:pPr>
      <w:r>
        <w:rPr>
          <w:b w:val="0"/>
          <w:i w:val="0"/>
          <w:sz w:val="20"/>
        </w:rPr>
        <w:t>behaves abusively or threateningly towards staff, other guests or third parties</w:t>
      </w:r>
    </w:p>
    <w:p>
      <w:pPr>
        <w:pStyle w:val="ListBullet"/>
        <w:spacing w:after="60"/>
      </w:pPr>
      <w:r>
        <w:rPr>
          <w:b w:val="0"/>
          <w:i w:val="0"/>
          <w:sz w:val="20"/>
        </w:rPr>
        <w:t>misuses the room or the building's facilities</w:t>
      </w:r>
    </w:p>
    <w:p>
      <w:pPr>
        <w:pStyle w:val="ListBullet"/>
        <w:spacing w:after="60"/>
      </w:pPr>
      <w:r>
        <w:rPr>
          <w:b w:val="0"/>
          <w:i w:val="0"/>
          <w:sz w:val="20"/>
        </w:rPr>
        <w:t>breaches safety rules or house rules, or is intoxicated to the point of disturbing others</w:t>
      </w:r>
    </w:p>
    <w:p>
      <w:pPr>
        <w:pStyle w:val="ListBullet"/>
        <w:spacing w:after="60"/>
      </w:pPr>
      <w:r>
        <w:rPr>
          <w:b w:val="0"/>
          <w:i w:val="0"/>
          <w:sz w:val="20"/>
        </w:rPr>
        <w:t>refuses to present identification or to complete the statutory registration</w:t>
      </w:r>
    </w:p>
    <w:p>
      <w:pPr>
        <w:pStyle w:val="ListBullet"/>
        <w:spacing w:after="60"/>
      </w:pPr>
      <w:r>
        <w:rPr>
          <w:b w:val="0"/>
          <w:i w:val="0"/>
          <w:sz w:val="20"/>
        </w:rPr>
        <w:t>fails to make a payment due by its deadline</w:t>
      </w:r>
    </w:p>
    <w:p>
      <w:pPr>
        <w:spacing w:after="120"/>
      </w:pPr>
      <w:r>
        <w:rPr>
          <w:b w:val="0"/>
          <w:i w:val="0"/>
          <w:sz w:val="20"/>
        </w:rPr>
        <w:t>In such a case the accommodation fee is not refunded.</w:t>
      </w:r>
    </w:p>
    <w:p>
      <w:pPr>
        <w:pStyle w:val="Heading1"/>
      </w:pPr>
      <w:r>
        <w:t>10  If we cannot provide the room</w:t>
      </w:r>
    </w:p>
    <w:p>
      <w:pPr>
        <w:spacing w:after="120"/>
      </w:pPr>
      <w:r>
        <w:rPr>
          <w:b w:val="0"/>
          <w:i w:val="0"/>
          <w:sz w:val="20"/>
        </w:rPr>
        <w:t>If for a reason attributable to us we cannot provide the accommodation you booked, we will arrange a room of the same or a higher category nearby at the rate you confirmed, cover the difference and your transfer to it, and give you the means to notify anyone who needs to know.</w:t>
      </w:r>
    </w:p>
    <w:p>
      <w:pPr>
        <w:spacing w:after="120"/>
      </w:pPr>
      <w:r>
        <w:rPr>
          <w:b w:val="0"/>
          <w:i w:val="0"/>
          <w:sz w:val="20"/>
        </w:rPr>
        <w:t>If for reasons beyond our control the booking cannot be honoured, we will tell you promptly. You may accept an equivalent alternative on the same terms, or cancel without consequence and receive a full refund.</w:t>
      </w:r>
    </w:p>
    <w:p>
      <w:pPr>
        <w:pStyle w:val="Heading1"/>
      </w:pPr>
      <w:r>
        <w:t>11  Liability</w:t>
      </w:r>
    </w:p>
    <w:p>
      <w:pPr>
        <w:spacing w:after="120"/>
      </w:pPr>
      <w:r>
        <w:rPr>
          <w:b w:val="0"/>
          <w:i w:val="0"/>
          <w:sz w:val="20"/>
        </w:rPr>
        <w:t>We are liable for damage we or our staff cause to a guest within the building. We are not liable for damage arising from events outside our control, or caused by the guest.</w:t>
      </w:r>
    </w:p>
    <w:p>
      <w:pPr>
        <w:spacing w:after="120"/>
      </w:pPr>
      <w:r>
        <w:rPr>
          <w:b w:val="0"/>
          <w:i w:val="0"/>
          <w:sz w:val="20"/>
        </w:rPr>
        <w:t>Report any damage or loss to reception at once, with the information needed to investigate it. A claim raised only after departure cannot be examined properly and will not be accepted.</w:t>
      </w:r>
    </w:p>
    <w:p>
      <w:pPr>
        <w:spacing w:after="120"/>
      </w:pPr>
      <w:r>
        <w:rPr>
          <w:b w:val="0"/>
          <w:i w:val="0"/>
          <w:sz w:val="20"/>
        </w:rPr>
        <w:t>For valuables, our liability is limited to items deposited in the in-room safe. We accept no responsibility for belongings left in public areas.</w:t>
      </w:r>
    </w:p>
    <w:p>
      <w:pPr>
        <w:spacing w:after="120"/>
      </w:pPr>
      <w:r>
        <w:rPr>
          <w:b w:val="0"/>
          <w:i w:val="0"/>
          <w:sz w:val="20"/>
        </w:rPr>
        <w:t>A guest is responsible for damage caused by them, by their companions, or by anyone in their care. We may take a card pre-authorisation as security against damage or extra consumption; the amount is blocked rather than charged, and released if unused.</w:t>
      </w:r>
    </w:p>
    <w:p>
      <w:pPr>
        <w:spacing w:after="120"/>
      </w:pPr>
      <w:r>
        <w:rPr>
          <w:b w:val="0"/>
          <w:i w:val="0"/>
          <w:sz w:val="20"/>
        </w:rPr>
        <w:t>Services operated in the building by other companies — the restaurant, the GoActive gym and the Create 26 coworking floor — are provided by those operators under their own licences and responsibility. We are glad to arrange access, but complaints about those services are handled by the operator concerned.</w:t>
      </w:r>
    </w:p>
    <w:p>
      <w:pPr>
        <w:pStyle w:val="Heading1"/>
      </w:pPr>
      <w:r>
        <w:t>12  Complaints</w:t>
      </w:r>
    </w:p>
    <w:p>
      <w:pPr>
        <w:spacing w:after="120"/>
      </w:pPr>
      <w:r>
        <w:rPr>
          <w:b w:val="0"/>
          <w:i w:val="0"/>
          <w:sz w:val="20"/>
        </w:rPr>
        <w:t>Please raise anything that is wrong at reception during your stay, when we can usually put it right on the spot. Written complaints are investigated and answered within 30 days.</w:t>
      </w:r>
    </w:p>
    <w:p>
      <w:pPr>
        <w:pStyle w:val="Heading1"/>
      </w:pPr>
      <w:r>
        <w:t>13  Force majeure</w:t>
      </w:r>
    </w:p>
    <w:p>
      <w:pPr>
        <w:spacing w:after="120"/>
      </w:pPr>
      <w:r>
        <w:rPr>
          <w:b w:val="0"/>
          <w:i w:val="0"/>
          <w:sz w:val="20"/>
        </w:rPr>
        <w:t>Neither party is in breach of these terms where performance is prevented by an event outside its control — war, fire, flood, severe weather, power failure, epidemic, strike or a comparable event. The party affected must notify the other without delay and take reasonable steps to limit the consequences.</w:t>
      </w:r>
    </w:p>
    <w:p>
      <w:pPr>
        <w:pStyle w:val="Heading1"/>
      </w:pPr>
      <w:r>
        <w:t>14  Governing law</w:t>
      </w:r>
    </w:p>
    <w:p>
      <w:pPr>
        <w:spacing w:after="120"/>
      </w:pPr>
      <w:r>
        <w:rPr>
          <w:b w:val="0"/>
          <w:i w:val="0"/>
          <w:sz w:val="20"/>
        </w:rPr>
        <w:t>These terms are governed by Hungarian law. Disputes are subject to the jurisdiction of the court competent at the place of the service.</w:t>
      </w:r>
    </w:p>
    <w:p>
      <w:pPr>
        <w:spacing w:after="120"/>
      </w:pPr>
      <w:r>
        <w:rPr>
          <w:b w:val="0"/>
          <w:i w:val="0"/>
          <w:sz w:val="20"/>
        </w:rPr>
        <w:t xml:space="preserve">Personal data is handled in accordance with our </w:t>
      </w:r>
      <w:r>
        <w:rPr>
          <w:b w:val="0"/>
          <w:i w:val="0"/>
          <w:sz w:val="20"/>
        </w:rPr>
        <w:t>Privacy Policy</w:t>
      </w:r>
      <w:r>
        <w:rPr>
          <w:b w:val="0"/>
          <w:i w:val="0"/>
          <w:sz w:val="20"/>
        </w:rPr>
        <w:t>.</w:t>
      </w:r>
    </w:p>
    <w:p>
      <w:pPr>
        <w:pStyle w:val="Heading1"/>
      </w:pPr>
      <w:r>
        <w:t>Approval</w:t>
      </w:r>
    </w:p>
    <w:p>
      <w:pPr>
        <w:spacing w:after="440"/>
      </w:pPr>
      <w:r>
        <w:rPr>
          <w:sz w:val="21"/>
        </w:rPr>
        <w:t>I confirm the content of this document, and that the company identifiers requested on the cover page have been supplied.</w:t>
      </w:r>
    </w:p>
    <w:tbl>
      <w:tblPr>
        <w:tblStyle w:val="TableGrid"/>
        <w:tblW w:type="auto" w:w="0"/>
        <w:tblLook w:firstColumn="1" w:firstRow="1" w:lastColumn="0" w:lastRow="0" w:noHBand="0" w:noVBand="1" w:val="04A0"/>
      </w:tblPr>
      <w:tblGrid>
        <w:gridCol w:w="4706"/>
        <w:gridCol w:w="4706"/>
      </w:tblGrid>
      <w:tr>
        <w:tc>
          <w:tcPr>
            <w:tcW w:type="dxa" w:w="4706"/>
          </w:tcPr>
          <w:p>
            <w:pPr>
              <w:spacing w:before="80" w:after="480"/>
            </w:pPr>
            <w:r>
              <w:rPr>
                <w:color w:val="5A5A4E"/>
                <w:sz w:val="17"/>
              </w:rPr>
              <w:t>Name and role</w:t>
            </w:r>
          </w:p>
        </w:tc>
        <w:tc>
          <w:tcPr>
            <w:tcW w:type="dxa" w:w="4706"/>
          </w:tcPr>
          <w:p>
            <w:pPr>
              <w:spacing w:before="80" w:after="480"/>
            </w:pPr>
            <w:r>
              <w:rPr>
                <w:color w:val="5A5A4E"/>
                <w:sz w:val="17"/>
              </w:rPr>
            </w:r>
          </w:p>
        </w:tc>
      </w:tr>
      <w:tr>
        <w:tc>
          <w:tcPr>
            <w:tcW w:type="dxa" w:w="4706"/>
          </w:tcPr>
          <w:p>
            <w:pPr>
              <w:spacing w:before="80" w:after="480"/>
            </w:pPr>
            <w:r>
              <w:rPr>
                <w:color w:val="5A5A4E"/>
                <w:sz w:val="17"/>
              </w:rPr>
              <w:t>Date</w:t>
            </w:r>
          </w:p>
        </w:tc>
        <w:tc>
          <w:tcPr>
            <w:tcW w:type="dxa" w:w="4706"/>
          </w:tcPr>
          <w:p>
            <w:pPr>
              <w:spacing w:before="80" w:after="480"/>
            </w:pPr>
            <w:r>
              <w:rPr>
                <w:color w:val="5A5A4E"/>
                <w:sz w:val="17"/>
              </w:rPr>
              <w:t>Signature</w:t>
            </w:r>
          </w:p>
        </w:tc>
      </w:tr>
    </w:tbl>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0B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Georgia" w:hAnsi="Georgia"/>
      <w:b w:val="0"/>
      <w:bCs/>
      <w:color w:val="123524"/>
      <w:sz w:val="30"/>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Georgia" w:hAnsi="Georgia"/>
      <w:b w:val="0"/>
      <w:bCs/>
      <w:color w:val="0B1410"/>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eorgia" w:hAnsi="Georgia"/>
      <w:b w:val="0"/>
      <w:bCs/>
      <w:color w:val="8A682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Georgia" w:hAnsi="Georgia"/>
      <w:b w:val="0"/>
      <w:color w:val="0B141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