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   -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boolean       -   vrsta podataka koji govori samo da li je true ili false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byte   -  vrsta podataka koji ima vrednost -128 do 127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char  - vrsta podataka koji sadrzi samo jedan karakter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else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static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toUpperCase()      - pretvara sva slova u velika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toLowerCase()     -   pretvara sva slova u mala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final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replace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split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toString()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replace()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regoinMatches()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matches()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length()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