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472" w:rsidRPr="00BD0FEA" w:rsidRDefault="00613622" w:rsidP="00C6047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0FEA">
        <w:rPr>
          <w:rFonts w:ascii="Times New Roman" w:hAnsi="Times New Roman" w:cs="Times New Roman"/>
          <w:b/>
          <w:sz w:val="28"/>
          <w:szCs w:val="28"/>
        </w:rPr>
        <w:t>НАЦ</w:t>
      </w:r>
      <w:r w:rsidRPr="00BD0FEA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BD0FEA">
        <w:rPr>
          <w:rFonts w:ascii="Times New Roman" w:hAnsi="Times New Roman" w:cs="Times New Roman"/>
          <w:b/>
          <w:sz w:val="28"/>
          <w:szCs w:val="28"/>
        </w:rPr>
        <w:t>ОНАЛЬНЫ</w:t>
      </w:r>
      <w:r w:rsidR="00C60472" w:rsidRPr="00BD0FEA">
        <w:rPr>
          <w:rFonts w:ascii="Times New Roman" w:hAnsi="Times New Roman" w:cs="Times New Roman"/>
          <w:b/>
          <w:sz w:val="28"/>
          <w:szCs w:val="28"/>
        </w:rPr>
        <w:t>Й ТЕХН</w:t>
      </w:r>
      <w:r w:rsidRPr="00BD0FEA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BD0FEA">
        <w:rPr>
          <w:rFonts w:ascii="Times New Roman" w:hAnsi="Times New Roman" w:cs="Times New Roman"/>
          <w:b/>
          <w:sz w:val="28"/>
          <w:szCs w:val="28"/>
        </w:rPr>
        <w:t>Ч</w:t>
      </w:r>
      <w:r w:rsidRPr="00BD0FEA">
        <w:rPr>
          <w:rFonts w:ascii="Times New Roman" w:hAnsi="Times New Roman" w:cs="Times New Roman"/>
          <w:b/>
          <w:sz w:val="28"/>
          <w:szCs w:val="28"/>
          <w:lang w:val="ru-RU"/>
        </w:rPr>
        <w:t>ЕСКИЙ</w:t>
      </w:r>
      <w:r w:rsidR="00C60472" w:rsidRPr="00BD0FEA">
        <w:rPr>
          <w:rFonts w:ascii="Times New Roman" w:hAnsi="Times New Roman" w:cs="Times New Roman"/>
          <w:b/>
          <w:sz w:val="28"/>
          <w:szCs w:val="28"/>
        </w:rPr>
        <w:t xml:space="preserve"> УН</w:t>
      </w:r>
      <w:r w:rsidRPr="00BD0FEA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BD0FEA">
        <w:rPr>
          <w:rFonts w:ascii="Times New Roman" w:hAnsi="Times New Roman" w:cs="Times New Roman"/>
          <w:b/>
          <w:sz w:val="28"/>
          <w:szCs w:val="28"/>
        </w:rPr>
        <w:t>ВЕРСИТЕТ УКРА</w:t>
      </w:r>
      <w:r w:rsidRPr="00BD0FEA">
        <w:rPr>
          <w:rFonts w:ascii="Times New Roman" w:hAnsi="Times New Roman" w:cs="Times New Roman"/>
          <w:b/>
          <w:sz w:val="28"/>
          <w:szCs w:val="28"/>
          <w:lang w:val="ru-RU"/>
        </w:rPr>
        <w:t>ИНЫ</w:t>
      </w:r>
    </w:p>
    <w:p w:rsidR="00C60472" w:rsidRPr="00BD0FEA" w:rsidRDefault="00613622" w:rsidP="00C6047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FEA">
        <w:rPr>
          <w:rFonts w:ascii="Times New Roman" w:hAnsi="Times New Roman" w:cs="Times New Roman"/>
          <w:b/>
          <w:sz w:val="28"/>
          <w:szCs w:val="28"/>
        </w:rPr>
        <w:t>«КИ</w:t>
      </w:r>
      <w:r w:rsidRPr="00BD0FEA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BD0FEA">
        <w:rPr>
          <w:rFonts w:ascii="Times New Roman" w:hAnsi="Times New Roman" w:cs="Times New Roman"/>
          <w:b/>
          <w:sz w:val="28"/>
          <w:szCs w:val="28"/>
        </w:rPr>
        <w:t>ВСЬКИЙ ПОЛ</w:t>
      </w:r>
      <w:r w:rsidRPr="00BD0FEA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BD0FEA">
        <w:rPr>
          <w:rFonts w:ascii="Times New Roman" w:hAnsi="Times New Roman" w:cs="Times New Roman"/>
          <w:b/>
          <w:sz w:val="28"/>
          <w:szCs w:val="28"/>
        </w:rPr>
        <w:t>ТЕХН</w:t>
      </w:r>
      <w:r w:rsidRPr="00BD0FEA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C60472" w:rsidRPr="00BD0FEA">
        <w:rPr>
          <w:rFonts w:ascii="Times New Roman" w:hAnsi="Times New Roman" w:cs="Times New Roman"/>
          <w:b/>
          <w:sz w:val="28"/>
          <w:szCs w:val="28"/>
        </w:rPr>
        <w:t>Ч</w:t>
      </w:r>
      <w:r w:rsidRPr="00BD0FEA">
        <w:rPr>
          <w:rFonts w:ascii="Times New Roman" w:hAnsi="Times New Roman" w:cs="Times New Roman"/>
          <w:b/>
          <w:sz w:val="28"/>
          <w:szCs w:val="28"/>
          <w:lang w:val="ru-RU"/>
        </w:rPr>
        <w:t>ЕСКИЙ</w:t>
      </w:r>
      <w:r w:rsidRPr="00BD0F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0FEA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C60472" w:rsidRPr="00BD0FEA">
        <w:rPr>
          <w:rFonts w:ascii="Times New Roman" w:hAnsi="Times New Roman" w:cs="Times New Roman"/>
          <w:b/>
          <w:sz w:val="28"/>
          <w:szCs w:val="28"/>
        </w:rPr>
        <w:t>НСТИТУТ</w:t>
      </w:r>
    </w:p>
    <w:p w:rsidR="00C60472" w:rsidRPr="00BD0FEA" w:rsidRDefault="00613622" w:rsidP="00C6047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FEA">
        <w:rPr>
          <w:rFonts w:ascii="Times New Roman" w:hAnsi="Times New Roman" w:cs="Times New Roman"/>
          <w:b/>
          <w:sz w:val="28"/>
          <w:szCs w:val="28"/>
          <w:lang w:val="ru-RU"/>
        </w:rPr>
        <w:t>имени</w:t>
      </w:r>
      <w:r w:rsidR="00C60472" w:rsidRPr="00BD0F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0FEA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BD0FEA">
        <w:rPr>
          <w:rFonts w:ascii="Times New Roman" w:hAnsi="Times New Roman" w:cs="Times New Roman"/>
          <w:b/>
          <w:sz w:val="28"/>
          <w:szCs w:val="28"/>
        </w:rPr>
        <w:t>ГОРЯ С</w:t>
      </w:r>
      <w:r w:rsidRPr="00BD0FEA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C60472" w:rsidRPr="00BD0FEA">
        <w:rPr>
          <w:rFonts w:ascii="Times New Roman" w:hAnsi="Times New Roman" w:cs="Times New Roman"/>
          <w:b/>
          <w:sz w:val="28"/>
          <w:szCs w:val="28"/>
        </w:rPr>
        <w:t>КОРСЬКОГО»</w:t>
      </w:r>
    </w:p>
    <w:p w:rsidR="00C60472" w:rsidRPr="00BD0FEA" w:rsidRDefault="00C60472" w:rsidP="00C6047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472" w:rsidRPr="00BD0FEA" w:rsidRDefault="00613622" w:rsidP="00C60472">
      <w:pPr>
        <w:pStyle w:val="a3"/>
        <w:tabs>
          <w:tab w:val="center" w:pos="481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FEA">
        <w:rPr>
          <w:rFonts w:ascii="Times New Roman" w:hAnsi="Times New Roman" w:cs="Times New Roman"/>
          <w:sz w:val="28"/>
          <w:szCs w:val="28"/>
          <w:lang w:val="ru-RU"/>
        </w:rPr>
        <w:t>Институт</w:t>
      </w:r>
      <w:r w:rsidR="00C60472" w:rsidRPr="00BD0FEA">
        <w:rPr>
          <w:rFonts w:ascii="Times New Roman" w:hAnsi="Times New Roman" w:cs="Times New Roman"/>
          <w:sz w:val="28"/>
          <w:szCs w:val="28"/>
        </w:rPr>
        <w:t xml:space="preserve"> </w:t>
      </w:r>
      <w:r w:rsidRPr="00BD0FEA">
        <w:rPr>
          <w:rFonts w:ascii="Times New Roman" w:hAnsi="Times New Roman" w:cs="Times New Roman"/>
          <w:sz w:val="28"/>
          <w:szCs w:val="28"/>
          <w:lang w:val="ru-RU"/>
        </w:rPr>
        <w:t>телекоммуникационных</w:t>
      </w:r>
      <w:r w:rsidR="00C60472" w:rsidRPr="00BD0FEA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C60472" w:rsidRPr="00BD0FEA" w:rsidRDefault="00C60472" w:rsidP="00C60472">
      <w:pPr>
        <w:pStyle w:val="a3"/>
        <w:tabs>
          <w:tab w:val="center" w:pos="481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0472" w:rsidRPr="00BD0FEA" w:rsidRDefault="00C60472" w:rsidP="00C60472">
      <w:pPr>
        <w:pStyle w:val="a3"/>
        <w:tabs>
          <w:tab w:val="center" w:pos="481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0472" w:rsidRPr="00BD0FEA" w:rsidRDefault="00C60472" w:rsidP="00C60472">
      <w:pPr>
        <w:pStyle w:val="a3"/>
        <w:tabs>
          <w:tab w:val="center" w:pos="481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0472" w:rsidRPr="00BD0FEA" w:rsidRDefault="00C60472" w:rsidP="00C60472">
      <w:pPr>
        <w:pStyle w:val="a3"/>
        <w:tabs>
          <w:tab w:val="center" w:pos="481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FEA">
        <w:rPr>
          <w:rFonts w:ascii="Times New Roman" w:hAnsi="Times New Roman" w:cs="Times New Roman"/>
          <w:sz w:val="28"/>
          <w:szCs w:val="28"/>
        </w:rPr>
        <w:t>Р Е Ф Е Р А Т</w:t>
      </w:r>
    </w:p>
    <w:p w:rsidR="00C60472" w:rsidRPr="00BD0FEA" w:rsidRDefault="00C60472" w:rsidP="00C604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0FEA">
        <w:rPr>
          <w:rFonts w:ascii="Times New Roman" w:hAnsi="Times New Roman" w:cs="Times New Roman"/>
          <w:sz w:val="28"/>
          <w:szCs w:val="28"/>
        </w:rPr>
        <w:t xml:space="preserve">з </w:t>
      </w:r>
      <w:r w:rsidR="00613622" w:rsidRPr="00BD0FEA">
        <w:rPr>
          <w:rFonts w:ascii="Times New Roman" w:hAnsi="Times New Roman" w:cs="Times New Roman"/>
          <w:sz w:val="28"/>
          <w:szCs w:val="28"/>
          <w:lang w:val="ru-RU"/>
        </w:rPr>
        <w:t>учебной</w:t>
      </w:r>
      <w:r w:rsidRPr="00BD0FEA">
        <w:rPr>
          <w:rFonts w:ascii="Times New Roman" w:hAnsi="Times New Roman" w:cs="Times New Roman"/>
          <w:sz w:val="28"/>
          <w:szCs w:val="28"/>
        </w:rPr>
        <w:t xml:space="preserve"> </w:t>
      </w:r>
      <w:r w:rsidR="00613622" w:rsidRPr="00BD0FEA">
        <w:rPr>
          <w:rFonts w:ascii="Times New Roman" w:hAnsi="Times New Roman" w:cs="Times New Roman"/>
          <w:sz w:val="28"/>
          <w:szCs w:val="28"/>
          <w:lang w:val="ru-RU"/>
        </w:rPr>
        <w:t>дисциплины</w:t>
      </w:r>
    </w:p>
    <w:p w:rsidR="00C60472" w:rsidRPr="00BD0FEA" w:rsidRDefault="00C60472" w:rsidP="00C604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FEA">
        <w:rPr>
          <w:rFonts w:ascii="Times New Roman" w:hAnsi="Times New Roman" w:cs="Times New Roman"/>
          <w:sz w:val="28"/>
          <w:szCs w:val="28"/>
        </w:rPr>
        <w:t>«</w:t>
      </w:r>
      <w:r w:rsidR="00613622" w:rsidRPr="00BD0FEA">
        <w:rPr>
          <w:rFonts w:ascii="Times New Roman" w:hAnsi="Times New Roman" w:cs="Times New Roman"/>
          <w:sz w:val="28"/>
          <w:szCs w:val="28"/>
          <w:lang w:val="ru-RU"/>
        </w:rPr>
        <w:t>Операторская</w:t>
      </w:r>
      <w:r w:rsidRPr="00BD0FEA">
        <w:rPr>
          <w:rFonts w:ascii="Times New Roman" w:hAnsi="Times New Roman" w:cs="Times New Roman"/>
          <w:sz w:val="28"/>
          <w:szCs w:val="28"/>
        </w:rPr>
        <w:t xml:space="preserve"> платформа </w:t>
      </w:r>
      <w:r w:rsidR="00613622" w:rsidRPr="00BD0FEA">
        <w:rPr>
          <w:rFonts w:ascii="Times New Roman" w:hAnsi="Times New Roman" w:cs="Times New Roman"/>
          <w:sz w:val="28"/>
          <w:szCs w:val="28"/>
          <w:lang w:val="ru-RU"/>
        </w:rPr>
        <w:t>предоставления</w:t>
      </w:r>
      <w:r w:rsidRPr="00BD0FEA">
        <w:rPr>
          <w:rFonts w:ascii="Times New Roman" w:hAnsi="Times New Roman" w:cs="Times New Roman"/>
          <w:sz w:val="28"/>
          <w:szCs w:val="28"/>
        </w:rPr>
        <w:t xml:space="preserve"> </w:t>
      </w:r>
      <w:r w:rsidR="00613622" w:rsidRPr="00BD0FEA">
        <w:rPr>
          <w:rFonts w:ascii="Times New Roman" w:hAnsi="Times New Roman" w:cs="Times New Roman"/>
          <w:sz w:val="28"/>
          <w:szCs w:val="28"/>
          <w:lang w:val="ru-RU"/>
        </w:rPr>
        <w:t>услуг</w:t>
      </w:r>
      <w:r w:rsidRPr="00BD0FEA">
        <w:rPr>
          <w:rFonts w:ascii="Times New Roman" w:hAnsi="Times New Roman" w:cs="Times New Roman"/>
          <w:sz w:val="28"/>
          <w:szCs w:val="28"/>
        </w:rPr>
        <w:t>»</w:t>
      </w:r>
    </w:p>
    <w:p w:rsidR="00C60472" w:rsidRPr="00BD0FEA" w:rsidRDefault="00C60472" w:rsidP="00C60472">
      <w:pPr>
        <w:pStyle w:val="a3"/>
        <w:tabs>
          <w:tab w:val="center" w:pos="481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0472" w:rsidRPr="00BD0FEA" w:rsidRDefault="00C60472" w:rsidP="00C6047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BD0FEA">
        <w:rPr>
          <w:rFonts w:ascii="Times New Roman" w:hAnsi="Times New Roman" w:cs="Times New Roman"/>
          <w:sz w:val="28"/>
          <w:szCs w:val="28"/>
        </w:rPr>
        <w:t xml:space="preserve">Тема: </w:t>
      </w:r>
      <w:r w:rsidR="00613622" w:rsidRPr="00BD0F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Протоколы</w:t>
      </w:r>
      <w:r w:rsidRPr="00BD0F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613622" w:rsidRPr="00BD0F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предоставления</w:t>
      </w:r>
      <w:r w:rsidRPr="00BD0F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613622" w:rsidRPr="00BD0F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услуг</w:t>
      </w:r>
    </w:p>
    <w:p w:rsidR="00C60472" w:rsidRPr="00BD0FEA" w:rsidRDefault="00C60472" w:rsidP="00C60472">
      <w:pPr>
        <w:pStyle w:val="a3"/>
        <w:tabs>
          <w:tab w:val="center" w:pos="48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0472" w:rsidRPr="00BD0FEA" w:rsidRDefault="00C60472" w:rsidP="00C60472">
      <w:pPr>
        <w:pStyle w:val="a3"/>
        <w:tabs>
          <w:tab w:val="center" w:pos="48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0472" w:rsidRPr="00BD0FEA" w:rsidRDefault="00C60472" w:rsidP="00C60472">
      <w:pPr>
        <w:pStyle w:val="a3"/>
        <w:tabs>
          <w:tab w:val="center" w:pos="48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0472" w:rsidRPr="00BD0FEA" w:rsidRDefault="00613622" w:rsidP="00C60472">
      <w:pPr>
        <w:pStyle w:val="a3"/>
        <w:tabs>
          <w:tab w:val="left" w:pos="6848"/>
        </w:tabs>
        <w:spacing w:line="360" w:lineRule="auto"/>
        <w:ind w:firstLine="609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FEA">
        <w:rPr>
          <w:rFonts w:ascii="Times New Roman" w:hAnsi="Times New Roman" w:cs="Times New Roman"/>
          <w:sz w:val="28"/>
          <w:szCs w:val="28"/>
          <w:lang w:val="ru-RU"/>
        </w:rPr>
        <w:t>Группа</w:t>
      </w:r>
      <w:r w:rsidRPr="00BD0FEA">
        <w:rPr>
          <w:rFonts w:ascii="Times New Roman" w:hAnsi="Times New Roman" w:cs="Times New Roman"/>
          <w:sz w:val="28"/>
          <w:szCs w:val="28"/>
        </w:rPr>
        <w:t xml:space="preserve"> Т</w:t>
      </w:r>
      <w:r w:rsidRPr="00BD0FE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60472" w:rsidRPr="00BD0FEA">
        <w:rPr>
          <w:rFonts w:ascii="Times New Roman" w:hAnsi="Times New Roman" w:cs="Times New Roman"/>
          <w:sz w:val="28"/>
          <w:szCs w:val="28"/>
        </w:rPr>
        <w:t>-71мп</w:t>
      </w:r>
    </w:p>
    <w:p w:rsidR="00C60472" w:rsidRPr="00BD0FEA" w:rsidRDefault="00C60472" w:rsidP="00C60472">
      <w:pPr>
        <w:pStyle w:val="a3"/>
        <w:tabs>
          <w:tab w:val="left" w:pos="6865"/>
        </w:tabs>
        <w:spacing w:line="360" w:lineRule="auto"/>
        <w:ind w:firstLine="6096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D0FEA">
        <w:rPr>
          <w:rFonts w:ascii="Times New Roman" w:hAnsi="Times New Roman" w:cs="Times New Roman"/>
          <w:sz w:val="28"/>
          <w:szCs w:val="28"/>
        </w:rPr>
        <w:t xml:space="preserve">Роботу </w:t>
      </w:r>
      <w:r w:rsidR="00613622" w:rsidRPr="00BD0FEA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</w:p>
    <w:p w:rsidR="00C60472" w:rsidRPr="00BD0FEA" w:rsidRDefault="00C60472" w:rsidP="00C60472">
      <w:pPr>
        <w:pStyle w:val="a3"/>
        <w:tabs>
          <w:tab w:val="left" w:pos="6011"/>
          <w:tab w:val="left" w:pos="6179"/>
        </w:tabs>
        <w:spacing w:line="360" w:lineRule="auto"/>
        <w:ind w:firstLine="6096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BD0FEA">
        <w:rPr>
          <w:rFonts w:ascii="Times New Roman" w:hAnsi="Times New Roman" w:cs="Times New Roman"/>
          <w:sz w:val="28"/>
          <w:szCs w:val="28"/>
        </w:rPr>
        <w:t xml:space="preserve">студент  </w:t>
      </w:r>
      <w:r w:rsidRPr="00BD0FEA">
        <w:rPr>
          <w:rFonts w:ascii="Times New Roman" w:hAnsi="Times New Roman" w:cs="Times New Roman"/>
          <w:sz w:val="28"/>
          <w:szCs w:val="28"/>
          <w:u w:val="single"/>
          <w:lang w:val="ru-RU"/>
        </w:rPr>
        <w:t>Павленко</w:t>
      </w:r>
      <w:proofErr w:type="gramEnd"/>
      <w:r w:rsidRPr="00BD0FE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В.М.</w:t>
      </w:r>
    </w:p>
    <w:p w:rsidR="00C60472" w:rsidRPr="00BD0FEA" w:rsidRDefault="00C60472" w:rsidP="00C60472">
      <w:pPr>
        <w:pStyle w:val="a3"/>
        <w:tabs>
          <w:tab w:val="left" w:pos="6011"/>
          <w:tab w:val="left" w:pos="6179"/>
        </w:tabs>
        <w:spacing w:line="360" w:lineRule="auto"/>
        <w:ind w:firstLine="609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60472" w:rsidRPr="00BD0FEA" w:rsidRDefault="00C60472" w:rsidP="00C60472">
      <w:pPr>
        <w:pStyle w:val="a3"/>
        <w:tabs>
          <w:tab w:val="center" w:pos="48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0472" w:rsidRPr="00BD0FEA" w:rsidRDefault="00C60472" w:rsidP="00C60472">
      <w:pPr>
        <w:rPr>
          <w:rFonts w:ascii="Times New Roman" w:hAnsi="Times New Roman" w:cs="Times New Roman"/>
          <w:sz w:val="28"/>
          <w:szCs w:val="28"/>
        </w:rPr>
      </w:pPr>
    </w:p>
    <w:p w:rsidR="00C60472" w:rsidRPr="00BD0FEA" w:rsidRDefault="00C60472" w:rsidP="00C60472">
      <w:pPr>
        <w:rPr>
          <w:rFonts w:ascii="Times New Roman" w:hAnsi="Times New Roman" w:cs="Times New Roman"/>
          <w:sz w:val="28"/>
          <w:szCs w:val="28"/>
        </w:rPr>
      </w:pPr>
    </w:p>
    <w:p w:rsidR="00613622" w:rsidRPr="00BD0FEA" w:rsidRDefault="00613622" w:rsidP="00C60472">
      <w:pPr>
        <w:rPr>
          <w:rFonts w:ascii="Times New Roman" w:hAnsi="Times New Roman" w:cs="Times New Roman"/>
          <w:sz w:val="28"/>
          <w:szCs w:val="28"/>
        </w:rPr>
      </w:pPr>
    </w:p>
    <w:p w:rsidR="00C60472" w:rsidRPr="00BD0FEA" w:rsidRDefault="00C60472" w:rsidP="00C60472">
      <w:pPr>
        <w:pStyle w:val="a3"/>
        <w:tabs>
          <w:tab w:val="center" w:pos="481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0472" w:rsidRPr="00BD0FEA" w:rsidRDefault="00C60472" w:rsidP="00C60472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0472" w:rsidRPr="00BD0FEA" w:rsidRDefault="00C60472" w:rsidP="00C60472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0472" w:rsidRPr="00BD0FEA" w:rsidRDefault="00613622" w:rsidP="00C60472">
      <w:pPr>
        <w:tabs>
          <w:tab w:val="left" w:pos="23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FEA">
        <w:rPr>
          <w:rFonts w:ascii="Times New Roman" w:hAnsi="Times New Roman" w:cs="Times New Roman"/>
          <w:sz w:val="28"/>
          <w:szCs w:val="28"/>
        </w:rPr>
        <w:t>Ки</w:t>
      </w:r>
      <w:r w:rsidRPr="00BD0FEA">
        <w:rPr>
          <w:rFonts w:ascii="Times New Roman" w:hAnsi="Times New Roman" w:cs="Times New Roman"/>
          <w:sz w:val="28"/>
          <w:szCs w:val="28"/>
          <w:lang w:val="ru-RU"/>
        </w:rPr>
        <w:t>ев</w:t>
      </w:r>
      <w:r w:rsidR="00C60472" w:rsidRPr="00BD0FEA">
        <w:rPr>
          <w:rFonts w:ascii="Times New Roman" w:hAnsi="Times New Roman" w:cs="Times New Roman"/>
          <w:sz w:val="28"/>
          <w:szCs w:val="28"/>
        </w:rPr>
        <w:t>, 2018</w:t>
      </w:r>
    </w:p>
    <w:sdt>
      <w:sdtPr>
        <w:rPr>
          <w:rFonts w:ascii="Times New Roman" w:hAnsi="Times New Roman" w:cs="Times New Roman"/>
        </w:rPr>
        <w:id w:val="535321860"/>
        <w:docPartObj>
          <w:docPartGallery w:val="Table of Contents"/>
          <w:docPartUnique/>
        </w:docPartObj>
      </w:sdtPr>
      <w:sdtEndPr>
        <w:rPr>
          <w:rFonts w:eastAsia="Arial"/>
          <w:noProof/>
          <w:color w:val="auto"/>
          <w:lang w:val="ru"/>
        </w:rPr>
      </w:sdtEndPr>
      <w:sdtContent>
        <w:p w:rsidR="00BD0FEA" w:rsidRPr="00BD0FEA" w:rsidRDefault="00BD0FEA">
          <w:pPr>
            <w:pStyle w:val="a7"/>
            <w:rPr>
              <w:rFonts w:ascii="Times New Roman" w:hAnsi="Times New Roman" w:cs="Times New Roman"/>
              <w:color w:val="000000" w:themeColor="text1"/>
            </w:rPr>
          </w:pPr>
          <w:r w:rsidRPr="00BD0FE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BD0FEA" w:rsidRPr="00BD0FEA" w:rsidRDefault="00BD0FEA">
          <w:pPr>
            <w:pStyle w:val="1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D0F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0FEA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BD0F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3242300" w:history="1">
            <w:r w:rsidRPr="00BD0FE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Вступление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_Toc513242300 \h </w:instrTex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0FEA" w:rsidRPr="00BD0FEA" w:rsidRDefault="00BD0FEA">
          <w:pPr>
            <w:pStyle w:val="1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242301" w:history="1">
            <w:r w:rsidRPr="00BD0FE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Модель OSI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_Toc513242301 \h </w:instrTex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0FEA" w:rsidRPr="00BD0FEA" w:rsidRDefault="00BD0FEA">
          <w:pPr>
            <w:pStyle w:val="2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242302" w:history="1">
            <w:r w:rsidRPr="00BD0FE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Прикладной уровень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_Toc513242302 \h </w:instrTex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0FEA" w:rsidRPr="00BD0FEA" w:rsidRDefault="00BD0FEA">
          <w:pPr>
            <w:pStyle w:val="2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242303" w:history="1">
            <w:r w:rsidRPr="00BD0FE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Презентационный уровень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_Toc513242303 \h </w:instrTex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0FEA" w:rsidRPr="00BD0FEA" w:rsidRDefault="00BD0FEA">
          <w:pPr>
            <w:pStyle w:val="2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242304" w:history="1">
            <w:r w:rsidRPr="00BD0FE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Сеансовый уровень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_Toc513242304 \h </w:instrTex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0FEA" w:rsidRPr="00BD0FEA" w:rsidRDefault="00BD0FEA">
          <w:pPr>
            <w:pStyle w:val="2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242305" w:history="1">
            <w:r w:rsidRPr="00BD0FE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Транспортный уровень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_Toc513242305 \h </w:instrTex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0FEA" w:rsidRPr="00BD0FEA" w:rsidRDefault="00BD0FEA">
          <w:pPr>
            <w:pStyle w:val="2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242306" w:history="1">
            <w:r w:rsidRPr="00BD0FE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Сетевой уровень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_Toc513242306 \h </w:instrTex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0FEA" w:rsidRPr="00BD0FEA" w:rsidRDefault="00BD0FEA">
          <w:pPr>
            <w:pStyle w:val="2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242307" w:history="1">
            <w:r w:rsidRPr="00BD0FE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Канальный уровень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_Toc513242307 \h </w:instrTex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0FEA" w:rsidRPr="00BD0FEA" w:rsidRDefault="00BD0FEA">
          <w:pPr>
            <w:pStyle w:val="2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242308" w:history="1">
            <w:r w:rsidRPr="00BD0FE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Физический уровень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_Toc513242308 \h </w:instrTex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0FEA" w:rsidRPr="00BD0FEA" w:rsidRDefault="00BD0FEA">
          <w:pPr>
            <w:pStyle w:val="1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242309" w:history="1">
            <w:r w:rsidRPr="00BD0FE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_Toc513242309 \h </w:instrTex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0FEA" w:rsidRPr="00BD0FEA" w:rsidRDefault="00BD0FEA">
          <w:pPr>
            <w:pStyle w:val="1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242310" w:history="1">
            <w:r w:rsidRPr="00BD0FEA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С</w:t>
            </w:r>
            <w:r w:rsidRPr="00BD0FE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писок использованной </w:t>
            </w:r>
            <w:r w:rsidRPr="00BD0FE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</w:t>
            </w:r>
            <w:r w:rsidRPr="00BD0FE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итературы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_Toc513242310 \h </w:instrTex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D0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0FEA" w:rsidRPr="00BD0FEA" w:rsidRDefault="00BD0FEA">
          <w:pPr>
            <w:rPr>
              <w:rFonts w:ascii="Times New Roman" w:hAnsi="Times New Roman" w:cs="Times New Roman"/>
              <w:sz w:val="28"/>
              <w:szCs w:val="28"/>
            </w:rPr>
          </w:pPr>
          <w:r w:rsidRPr="00BD0FE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60472" w:rsidRPr="00BD0FEA" w:rsidRDefault="00BD0FEA" w:rsidP="00C60472">
      <w:pPr>
        <w:rPr>
          <w:rFonts w:ascii="Times New Roman" w:eastAsiaTheme="majorEastAsia" w:hAnsi="Times New Roman" w:cs="Times New Roman"/>
          <w:color w:val="243F60" w:themeColor="accent1" w:themeShade="7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243F60" w:themeColor="accent1" w:themeShade="7F"/>
          <w:sz w:val="28"/>
          <w:szCs w:val="28"/>
        </w:rPr>
        <w:br w:type="page"/>
      </w:r>
    </w:p>
    <w:p w:rsidR="001979C9" w:rsidRPr="00BD0FEA" w:rsidRDefault="009A11F3" w:rsidP="00BD0FEA">
      <w:pPr>
        <w:pStyle w:val="1"/>
      </w:pPr>
      <w:bookmarkStart w:id="0" w:name="_Toc513242300"/>
      <w:r w:rsidRPr="00BD0FEA">
        <w:lastRenderedPageBreak/>
        <w:t>Вступление</w:t>
      </w:r>
      <w:bookmarkEnd w:id="0"/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Обычно анализ стеков коммуникационных протоколов начинают — и не без основания — с рассмотрения семиуровневой модели взаимодействия открытых систем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Open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System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Interconnection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, OSI), которую Международная организация по стандартизации ISO разработала совм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естно с сектором телекоммуникаций Международного союза электросвязи ITU-T. Конечно, современные принципы построения сетей связи можно изучать по стекам протоколов SNA от IBM или TCP/IP, появившихся раньше модели OSI. Однако при всей своей эффективности при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менительно к решаемым ими задачам указанные сетевые архитектуры характеризуются существенно большей сложностью по сравнению с моделью OSI. Поэтому модель OSI по-прежнему остается прекрасным пособием для изучения основ архитектуры телекоммуникационных сетей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, хотя и не получила того распространения, на которое надеялись ее создатели.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Главная особенность модели OSI — в ее открытости. Это означает, что соответствующий стандартизованный набор протоколов гарантирует возможность взаимодействия оборудования различн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ых производителей, что, надо сказать, жизненно необходимо не только для производителей оборудования и программного обеспечения, но и для операторов связи, провайдеров услуг и пользователей, поскольку резко упрощает процедуру оснащения сетей.</w:t>
      </w:r>
    </w:p>
    <w:p w:rsidR="001979C9" w:rsidRPr="00BD0FEA" w:rsidRDefault="001979C9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1979C9" w:rsidRPr="00BD0FEA" w:rsidRDefault="001979C9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C60472" w:rsidRPr="00BD0FEA" w:rsidRDefault="00C60472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C60472" w:rsidRPr="00BD0FEA" w:rsidRDefault="00C60472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1979C9" w:rsidRPr="00BD0FEA" w:rsidRDefault="009A11F3" w:rsidP="00BD0FEA">
      <w:pPr>
        <w:pStyle w:val="1"/>
      </w:pPr>
      <w:bookmarkStart w:id="1" w:name="_Toc513242301"/>
      <w:r w:rsidRPr="00BD0FEA">
        <w:lastRenderedPageBreak/>
        <w:t>Модель OSI</w:t>
      </w:r>
      <w:bookmarkEnd w:id="1"/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Модель OSI была разработана в 1970-е гг. с учетом опыта, накопленного при создании компьютерных сетей, в основном глобальных. Поэтому областью ее применения, строго говоря, являются пакетные сети передачи данных.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Любопытно, что глобальные сети передачи дан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ных возникли раньше, чем локальные. Это объясняется историей развития ЭВМ, первый этап которой связан с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мэйнфреймами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. Эти огромные машины были очень дорогими и потому обслуживали множество пользователей, доступ которым предоставлялся только на определенное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время. Для организации подобного доступа нужны были каналы связи большой протяженности. На первом этапе в роли таких средств передачи данных выступали аналоговые модемы, работавшие по каналам тональной частоты (ТЧ) аналоговых систем передачи (АСП), а в ка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честве первых протоколов передачи данных служили модемные протоколы физического уровня, которые ITU-T стандартизовала в серии рекомендаций типа V.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Поскольку канал ТЧ АСП очень узок — он имеет ширину от 300 до 3200 Гц, помимо многопозиционных методов модуля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ции для передачи данных требовались дополнительные эффективные алгоритмы использования полосы частот, в частности алгоритмы сжатия сигналов данных. Ключевой проблемой при модемной передаче данных по каналам АСП оказалась проблема ошибок, </w:t>
      </w:r>
      <w:proofErr w:type="spellStart"/>
      <w:proofErr w:type="gram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по-скольку</w:t>
      </w:r>
      <w:proofErr w:type="spellEnd"/>
      <w:proofErr w:type="gram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каналы 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ТЧ изначально были рассчитаны только на передачу телефонных сигналов. Поэтому третья группа протоколов серии V содержит, кроме прочего, протоколы коррекции ошибок.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Надо сказать, что в отношении коррекции ошибок системы связи делятся на системы с повторной 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передачей и системы без повторной передачи ошибочных элементов данных. В системах передачи по электропроводящим кабелям, подверженных воздействию внешних помех 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и содержащих большое число промежуточных усилителей или регенераторов, вероятность появления оши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бок в сигналах данных очень высока. Поэтому каналы этих систем работают обычно в режиме повторной передачи поврежденных фрагментов сообщения. Естественно, что такой способ значительно снижает информационную эффективность каналов.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Ситуация стала совсем иной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 переходом на оптические кабели, имеющие высокую защищенность от внешних помех и содержащие малое число промежуточных усилителей и регенераторов. Благодаря этому существенно уменьшилось число ошибок, так что в результате оказалось возможным отказаться от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коррекции ошибок на физическом уровне и при необходимости выполнять ее на более высоких протокольных уровнях.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Активное развитие локальных сетей началось с появлением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мини-ЭВМ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, затем микро-ЭВМ и, наконец, персональных компьютеров. Таким образом, если при т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елефонной передаче сначала создавались местные сети и только потом, по мере технического прогресса, междугородные, то при передаче данных сети эволюционировали от глобальных к локальным.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В основу создания семиуровневой модели OSI были положены следующие пр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инципы:</w:t>
      </w:r>
    </w:p>
    <w:p w:rsidR="001979C9" w:rsidRPr="00BD0FEA" w:rsidRDefault="009A11F3">
      <w:pPr>
        <w:numPr>
          <w:ilvl w:val="0"/>
          <w:numId w:val="3"/>
        </w:numPr>
        <w:spacing w:after="2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уровней не должно быть слишком много, чтобы разработка и реализация сети не были чрезмерно сложными. Уровней не должно быть слишком мало, чтобы выполняемые уровнями функции не оказались чрезмерно сложными</w:t>
      </w:r>
    </w:p>
    <w:p w:rsidR="001979C9" w:rsidRPr="00BD0FEA" w:rsidRDefault="009A11F3">
      <w:pPr>
        <w:numPr>
          <w:ilvl w:val="0"/>
          <w:numId w:val="3"/>
        </w:numPr>
        <w:spacing w:after="2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функционирование каждого уровня прозрачно д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ля других уровней;</w:t>
      </w:r>
    </w:p>
    <w:p w:rsidR="001979C9" w:rsidRPr="00BD0FEA" w:rsidRDefault="009A11F3">
      <w:pPr>
        <w:numPr>
          <w:ilvl w:val="0"/>
          <w:numId w:val="3"/>
        </w:numPr>
        <w:spacing w:after="2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задачи, выполняемые каждым уровнем, должны быть четко разграничены;</w:t>
      </w:r>
    </w:p>
    <w:p w:rsidR="001979C9" w:rsidRPr="00BD0FEA" w:rsidRDefault="009A11F3">
      <w:pPr>
        <w:numPr>
          <w:ilvl w:val="0"/>
          <w:numId w:val="3"/>
        </w:numPr>
        <w:spacing w:after="2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очередной уровень создается, лишь когда необходим новый уровень абстракции.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Понятно, что успешное решение подобной задачи требует не только большого опыта и знаний, но и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— пожалуй, не в меньшей степени — искусства.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Каждый уровень модели OSI взаимодействует с тремя другими: предоставляет услуги соседнему вышележащему уровню, пользуется услугами соседнего нижележащего уровня и обращается к аналогичному уровню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peer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layer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) д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ругой компьютерной системы.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Говоря более формальным языком, архитектура услуг содержит три базовых элемента: пользователя услуги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Service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User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), провайдера услуги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Service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Provider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) и точку доступа к услуге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Service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Access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Point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, SAP).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В этом контексте пол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ьзователь услуги является уровнем модели OSI, получающим услуги от соседнего уровня модели OSI. Провайдер услуги — это уровень модели OSI, предоставляющий услуги. Наконец, SAP — элемент модели OSI, через который один уровень OSI может запрашивать услугу у 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другого уровня модели OSI. Проще говоря, SAP — не что иное, как протокол предоставления услуг.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Например, канальный уровень системы А является пользователем услуг физического уровня, провайдером услуг для сетевого уровня этой системы, а кроме того, обменива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ется информацией с канальным уровнем системы В.</w:t>
      </w:r>
    </w:p>
    <w:p w:rsidR="001979C9" w:rsidRPr="00BD0FEA" w:rsidRDefault="009A11F3">
      <w:pPr>
        <w:spacing w:after="160" w:line="342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114300" distB="114300" distL="114300" distR="114300">
            <wp:extent cx="4453293" cy="514826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3293" cy="5148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Каждый уровень модели OSI выполняет определенные функции, необходимые для правильного функционирования системы в целом. Перечислим сверху вниз семь уровней модели OSI и укажем их основные функции.</w:t>
      </w:r>
    </w:p>
    <w:p w:rsidR="00BD0FEA" w:rsidRDefault="00BD0FEA">
      <w:pPr>
        <w:rPr>
          <w:rFonts w:ascii="Times New Roman" w:hAnsi="Times New Roman" w:cs="Times New Roman"/>
          <w:sz w:val="28"/>
          <w:szCs w:val="28"/>
        </w:rPr>
      </w:pPr>
      <w:bookmarkStart w:id="2" w:name="_Toc513242302"/>
      <w:r>
        <w:rPr>
          <w:rFonts w:cs="Times New Roman"/>
          <w:sz w:val="28"/>
          <w:szCs w:val="28"/>
        </w:rPr>
        <w:br w:type="page"/>
      </w:r>
    </w:p>
    <w:p w:rsidR="00C60472" w:rsidRPr="00BD0FEA" w:rsidRDefault="00C60472" w:rsidP="00BD0FEA">
      <w:pPr>
        <w:pStyle w:val="2"/>
      </w:pPr>
      <w:r w:rsidRPr="00BD0FEA">
        <w:lastRenderedPageBreak/>
        <w:t>Прикладной уровень</w:t>
      </w:r>
      <w:bookmarkEnd w:id="2"/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Прикладной уровень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Application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Layer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) предоставляет услуги непосредственно пользовательским прикладным программам. Он обеспечивает набор открытых и стандартных интерфейсов прикладного программирования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Application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Programming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Interface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, API). Реализация п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рикладного уровня достаточно сложна, поскольку его услугами пользуется множество приложений. Примеры протоколов прикладного уровня OSI: распределенная служба каталогов в соответствии с рекомендацией Х.500 ITU-T и ее «облегченной» версией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Lightweight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Direc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tory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Access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Protocol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, LDAP), а также удаленный вызов процедур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Remote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Procedure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Call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, RPC). Последний представляет собой весьма эффективный способ распределения вычислительной мощности между клиентом и сервером.</w:t>
      </w:r>
    </w:p>
    <w:p w:rsidR="00C60472" w:rsidRPr="00BD0FEA" w:rsidRDefault="00C60472" w:rsidP="00BD0FEA">
      <w:pPr>
        <w:pStyle w:val="2"/>
      </w:pPr>
      <w:bookmarkStart w:id="3" w:name="_Toc513242303"/>
      <w:r w:rsidRPr="00BD0FEA">
        <w:t>Презентационный уровень</w:t>
      </w:r>
      <w:bookmarkEnd w:id="3"/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Презентационный уровень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Presentation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Layer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выполняет преобразование данных общего характера. Одна из услуг этого уровня — шифрование, которое обеспечивает информационную безопасность. В частности, в программном обеспечении серверов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Web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предусмотрены протоколы шифрования для защиты финансовой инфор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мации клиентов. Другим примером сервиса презентационного уровня может служить сжатие информации, что позволяет уменьшить объем данных, пересылаемых между двумя компьютерами. Так, многие реализации виртуальных частных сетей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Virtual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Private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Network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, VPN) пр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именяют протоколы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туннелирования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когда пакет одного протокола помещается внутрь пакета другого. Механизм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туннелирования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требует добавления к передаваемым данным значительного количества служебной информации, которая хорошо поддается сжатию. Поэтому в VPN 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обычно предусматривается процедура сжатия информации.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Еще одной типовой операцией презентационного уровня информации является перекодирование, которое, впрочем, уступает по сложности операциям засекречивания и компрессии/декомпрессии. Пример перекодировани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я — взаимное преобразование кодов ASCII и EBCDIC, выполняемое в соответствии со специальными таблицами. Правда, столь простые алгоритмы перекодирования не всегда возможны. Поэтому Международная организация по стандартизации ISO разработала специальную прог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рамму абстрактной синтаксической нотации версии 1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Abstract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Syntax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Notation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, ASN.1), с помощью которой программы, работающие на разных машинах и написанные на разных языках программирования, могут обмениваться данными.</w:t>
      </w:r>
    </w:p>
    <w:p w:rsidR="00C60472" w:rsidRPr="00BD0FEA" w:rsidRDefault="00C60472" w:rsidP="00BD0FEA">
      <w:pPr>
        <w:pStyle w:val="2"/>
      </w:pPr>
      <w:bookmarkStart w:id="4" w:name="_Toc513242304"/>
      <w:r w:rsidRPr="00BD0FEA">
        <w:t>Сеансовый уровень</w:t>
      </w:r>
      <w:bookmarkEnd w:id="4"/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Сеансовый уровень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Session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Layer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) пре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доставляет дополнительные услуги транспортному уровню в сеансах с предварительным установлением соединения. Кроме управления диалогом важнейшими функциями этого уровня являются организация и завершение сеанса и синхронизация. В соединениях без предваритель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ного установления соединения услуги сеансового уровня оказываются невостребованными.</w:t>
      </w:r>
    </w:p>
    <w:p w:rsidR="00BD0FEA" w:rsidRDefault="00BD0FEA">
      <w:pPr>
        <w:rPr>
          <w:rFonts w:ascii="Times New Roman" w:hAnsi="Times New Roman" w:cs="Times New Roman"/>
          <w:sz w:val="28"/>
          <w:szCs w:val="28"/>
        </w:rPr>
      </w:pPr>
      <w:bookmarkStart w:id="5" w:name="_Toc513242305"/>
      <w:r>
        <w:rPr>
          <w:rFonts w:cs="Times New Roman"/>
          <w:sz w:val="28"/>
          <w:szCs w:val="28"/>
        </w:rPr>
        <w:br w:type="page"/>
      </w:r>
    </w:p>
    <w:p w:rsidR="00C60472" w:rsidRPr="00BD0FEA" w:rsidRDefault="00C60472" w:rsidP="00BD0FEA">
      <w:pPr>
        <w:pStyle w:val="2"/>
      </w:pPr>
      <w:r w:rsidRPr="00BD0FEA">
        <w:lastRenderedPageBreak/>
        <w:t>Транспортный уровень</w:t>
      </w:r>
      <w:bookmarkEnd w:id="5"/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Транспортный уровень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Transport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Layer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выполняет свободную от ошибок, ориентированную на работу с сообщениями сквозную передачу, причем он обязан поддерживать эту функцию 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независимо от надежности нижележащего уровня. Особенно ненадежным нижележащий уровень оказывается при пакетной передаче без установления соединения. В этом случае транспортный уровень должен быть достаточно сложным, чтобы компенсировать слабые стороны ниже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лежащего уровня. В пакетной сети с установлением соединения благодаря ее большей надежности транспортный уровень может быть менее сложным. Наконец, сервис нижележащего уровня может быть очень устойчив, например, при соединениях с коммутацией каналов и наде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жным протоколом канального уровня. В этом случае транспортному уровню не нужно ничего предпринимать, чтобы гарантировать стабильно высокое качество передачи. Таким образом, сложность транспортного уровня обратно пропорциональна надежности нижележащих уровн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ей. Для решения своей главной задачи — свободной от ошибок доставки сообщений — транспортный уровень обеспечивает выполнение функций адресации, установления и разрыва соединения, назначения данным приоритета, мониторинга и коррекции ошибок, управления пото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ком данных, восстановления после сбоев и мультиплексирования.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Если признаки четырех верхних уровней модели OSI — прикладного, презентационного, сеансового и транспортного можно обнаружить в каждом оконечном устройстве, то три нижних уровня — сетевой, канал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ьный и физический — присутствуют во всех промежуточных (транзитных) точках соединения между оконечными устройствами.</w:t>
      </w:r>
    </w:p>
    <w:p w:rsidR="001979C9" w:rsidRPr="00BD0FEA" w:rsidRDefault="009A11F3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114300" distB="114300" distL="114300" distR="114300">
            <wp:extent cx="1828800" cy="3492500"/>
            <wp:effectExtent l="0" t="0" r="0" b="0"/>
            <wp:docPr id="4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Поэтому уровни модели OSI могут быть разделены на две функционально различающиеся группы: верхних и нижних уровней. Первые — называемые т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акже «сквозные»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end-end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) — отвечают за работу приложений и выполняются только в виде программных продуктов, а вторые — «связные»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chained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) — обеспечивают транспорт информации. Причем физический и канальный уровни содержат как программные, так и аппаратные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компоненты.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Общая особенность трех нижних уровней состоит в том, что они способны поддерживать любой тип информации (включая служебную), формируемый четырьмя верхними уровнями. Иначе говоря, нижние уровни совершенно индифферентны к передаваемым ими данным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занимаются исключительно тем, чтобы доставить их из одной точки в другую.</w:t>
      </w:r>
    </w:p>
    <w:p w:rsidR="00BD0FEA" w:rsidRDefault="00BD0FEA">
      <w:pPr>
        <w:rPr>
          <w:rFonts w:ascii="Times New Roman" w:hAnsi="Times New Roman" w:cs="Times New Roman"/>
          <w:sz w:val="28"/>
          <w:szCs w:val="28"/>
        </w:rPr>
      </w:pPr>
      <w:bookmarkStart w:id="6" w:name="_Toc513242306"/>
      <w:r>
        <w:rPr>
          <w:rFonts w:cs="Times New Roman"/>
          <w:sz w:val="28"/>
          <w:szCs w:val="28"/>
        </w:rPr>
        <w:br w:type="page"/>
      </w:r>
    </w:p>
    <w:p w:rsidR="00C60472" w:rsidRPr="00BD0FEA" w:rsidRDefault="00C60472" w:rsidP="00BD0FEA">
      <w:pPr>
        <w:pStyle w:val="2"/>
      </w:pPr>
      <w:r w:rsidRPr="00BD0FEA">
        <w:lastRenderedPageBreak/>
        <w:t>Сетевой уровень</w:t>
      </w:r>
      <w:bookmarkEnd w:id="6"/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Сетевой уровень (</w:t>
      </w:r>
      <w:proofErr w:type="spellStart"/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Network</w:t>
      </w:r>
      <w:proofErr w:type="spellEnd"/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Layer</w:t>
      </w:r>
      <w:proofErr w:type="spellEnd"/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)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маршрутизирует блоки данных (пакеты или сообщения) через сложные составные сети. Для решения этой главной задачи в протоколе сетевого уровня должны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быть определены структура адресов сетевого уровня, формат блоков данных, вид услуг (с предварительным установлением соединения или без него), которые он предоставляет вышележащему транспортному уровню. Протокол должен иметь встроенные механизмы запроса и 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обеспечения требуемого качества предоставляемых услуг, а также функции управления загруженностью канала связи.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От степени сложности сетевого уровня зависит простота реализации транспортного уровня. Если протокол сетевого уровня предусматривает предваритель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ное установление соединения, то нет необходимости встраивать в транспортный уровень механизмы для упорядочивания блоков данных и контроля ошибок, а значит, он оказывается более простым.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Вместе с тем, сетевые протоколы с предварительным установлением соедин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ения, в отличие от протоколов без установления соединения, должны включать описание процедур установления, обслуживания и завершения соединения. Однако эта сложность окупается за счет того, что предварительное установление соединения предоставляет более ши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рокие возможности контроля за его качеством.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Тип применяемого сетевого протокола зависит от типа сетевого трафика. Сетевой трафик можно разделить на два вида: один чувствителен к ошибкам и толерантен к задержке, а второй чувствителен к задержке и толеранте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 к ошибкам. К трафику первого типа принадлежит практически весь трафик данных, а ко второму — весь речевой и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видеотрафик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сетях с предварительным установлением соединения сетевые узлы перенаправляют сообщения в соответствии с номером виртуального 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соедин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ения. Причем сообщения — за исключением тех, которые посылаются при настройке логического соединения, — не содержат информации о конечном пункте соединения.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В сетях без установления соединения каждый пакет содержит необходимую информацию о пункте его назна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чения. Решение о том, куда направить этот пакет дальше, принимает маршрутизатор. Процесс маршрутизации состоит из двух операций — построения таблицы маршрутизации и перенаправления отдельных пакетов.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Наибольшей популярностью сегодня пользуется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Internet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Pro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tocol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(IP) — это типичный протокол без предварительного установления соединения. Он используется в IP телефонах, различных шлюзах и другом сетевом оборудовании.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В условиях конвергенции трафика, когда пакеты протокола IP должны нести в одном потоке речь и д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анные (технология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VoIP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), самым серьезным его недостатком является отсутствие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приоритезации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трафика. Поэтому основные усилия по развитию протокола IP направлены на введение в него соответствующего механизма и придание ему свойств типичного протокола с предв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арительным установлением соединения, что позволит успешно транспортировать оба основных типа сетевого трафика. В качестве средства адаптации протокола IP к современным требованиям предлагается использовать метод многопротокольной коммутации меток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Multipro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tocol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Label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Switching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, MPLS).</w:t>
      </w:r>
    </w:p>
    <w:p w:rsidR="00BD0FEA" w:rsidRDefault="00BD0FEA">
      <w:pPr>
        <w:rPr>
          <w:rFonts w:ascii="Times New Roman" w:hAnsi="Times New Roman" w:cs="Times New Roman"/>
          <w:sz w:val="28"/>
          <w:szCs w:val="28"/>
        </w:rPr>
      </w:pPr>
      <w:bookmarkStart w:id="7" w:name="_Toc513242307"/>
      <w:r>
        <w:rPr>
          <w:rFonts w:cs="Times New Roman"/>
          <w:sz w:val="28"/>
          <w:szCs w:val="28"/>
        </w:rPr>
        <w:br w:type="page"/>
      </w:r>
    </w:p>
    <w:p w:rsidR="00C60472" w:rsidRPr="00BD0FEA" w:rsidRDefault="00C60472" w:rsidP="00BD0FEA">
      <w:pPr>
        <w:pStyle w:val="2"/>
      </w:pPr>
      <w:r w:rsidRPr="00BD0FEA">
        <w:lastRenderedPageBreak/>
        <w:t>Канальный уровень</w:t>
      </w:r>
      <w:bookmarkEnd w:id="7"/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Канальный уровень (</w:t>
      </w:r>
      <w:proofErr w:type="spellStart"/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Data</w:t>
      </w:r>
      <w:proofErr w:type="spellEnd"/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Link</w:t>
      </w:r>
      <w:proofErr w:type="spellEnd"/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Layer</w:t>
      </w:r>
      <w:proofErr w:type="spellEnd"/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)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должен обеспечить доставку данных без ошибок для сетевого уровня. Таким образом, его основная задача — выявление и устранение ошибок физического уровня. Информация на канальном уровне, в отл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ичие от физического, передается в структурированном </w:t>
      </w:r>
      <w:proofErr w:type="spellStart"/>
      <w:proofErr w:type="gram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ви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-де</w:t>
      </w:r>
      <w:proofErr w:type="gram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— кадрами. Способ исправления ошибок канальным уровнем зависит от типа физического канала. Прямое исправление основано на включении в кадр дополнительной информации. Этот метод обычно используется в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каналах передачи с многочисленными ошибками (линии доступа абонентских сетей) или большой задержкой (спутниковые каналы). Некоторые современные протоколы канального уровня ошибки не исправляют, а только обнаруживают и отбрасывают поврежденные кадры. Ошибк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и устраняются посредством протоколов верхних уровней. Протоколы, использующие такой метод, рассчитаны на высококачественные физические каналы с малой вероятностью ошибок, к которым, в частности, относится волоконно-оптический кабель.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Канальный уровень долж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ен предоставлять следующие услуги:</w:t>
      </w:r>
    </w:p>
    <w:p w:rsidR="001979C9" w:rsidRPr="00BD0FEA" w:rsidRDefault="009A11F3">
      <w:pPr>
        <w:numPr>
          <w:ilvl w:val="0"/>
          <w:numId w:val="2"/>
        </w:numPr>
        <w:spacing w:after="2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управление доступом к каналу связи, которое определяет очередность передачи кадров станциями;</w:t>
      </w:r>
    </w:p>
    <w:p w:rsidR="001979C9" w:rsidRPr="00BD0FEA" w:rsidRDefault="009A11F3">
      <w:pPr>
        <w:numPr>
          <w:ilvl w:val="0"/>
          <w:numId w:val="2"/>
        </w:numPr>
        <w:spacing w:after="2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синхронизацию кадров, устанавливающую начало и конец каждого кадра;</w:t>
      </w:r>
    </w:p>
    <w:p w:rsidR="001979C9" w:rsidRPr="00BD0FEA" w:rsidRDefault="009A11F3">
      <w:pPr>
        <w:numPr>
          <w:ilvl w:val="0"/>
          <w:numId w:val="2"/>
        </w:numPr>
        <w:spacing w:after="2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разграничение данных, когда принимающая станция разделяет д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анные и управляющую информацию, которую канальный уровень добавляет к передаваемому кадру;</w:t>
      </w:r>
    </w:p>
    <w:p w:rsidR="001979C9" w:rsidRPr="00BD0FEA" w:rsidRDefault="009A11F3">
      <w:pPr>
        <w:numPr>
          <w:ilvl w:val="0"/>
          <w:numId w:val="2"/>
        </w:numPr>
        <w:spacing w:after="2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выявление ошибок и восстановление данных. Наиболее распространенным методом поиска ошибок является код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Cyclic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Redundancy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Check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(CRC);</w:t>
      </w:r>
    </w:p>
    <w:p w:rsidR="001979C9" w:rsidRPr="00BD0FEA" w:rsidRDefault="009A11F3">
      <w:pPr>
        <w:numPr>
          <w:ilvl w:val="0"/>
          <w:numId w:val="2"/>
        </w:numPr>
        <w:spacing w:after="2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управление потоком данных, поск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ольку принимающая станция должна иметь возможность, если она занята, остановить передачу. Естественно, что после освобождения ресурсов принимающая станция должна быть способна вновь подать сигнал о готовности к приему данных;</w:t>
      </w:r>
    </w:p>
    <w:p w:rsidR="001979C9" w:rsidRPr="00BD0FEA" w:rsidRDefault="009A11F3">
      <w:pPr>
        <w:numPr>
          <w:ilvl w:val="0"/>
          <w:numId w:val="2"/>
        </w:numPr>
        <w:spacing w:after="2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адресацию для многоточечных св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язей более чем с двумя станциями для указания получателя и идентификации отправителя;</w:t>
      </w:r>
    </w:p>
    <w:p w:rsidR="001979C9" w:rsidRPr="00BD0FEA" w:rsidRDefault="009A11F3">
      <w:pPr>
        <w:numPr>
          <w:ilvl w:val="0"/>
          <w:numId w:val="2"/>
        </w:numPr>
        <w:spacing w:after="2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установление и разъединение соединения.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Необходимо отметить, что с улучшением качества физического уровня потребность во всех функциях канального уровня уменьшается. В этой ситуации разумно ограничиться контролем несвоевременной доставки кадров только на конечных узлах. Задача восстановления пот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ерянных кадров может быть возложена на вышележащие уровни (например, транспортный).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Пожалуй, наиболее распространенным протоколом канального уровня является протокол прямого, или двухточечного, соединения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Point-to-Point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Protocol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, PPP). Этот протокол взаим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одействия равноправных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peer-to-peer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систем предполагает использование полнодуплексного физического канала — выделенного или коммутируемого. Интересно, что с учетом новых реалий физического уровня в нем предусмотрена только проверка ошибок в соответствии 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с процедурой CRC, но не заложена их коррекция. Протокол РРР просто отбрасывает ошибочные кадры и не занимается упорядочиванием кадров, полагаясь на физический уровень.</w:t>
      </w:r>
    </w:p>
    <w:p w:rsidR="00BD0FEA" w:rsidRDefault="00BD0FEA">
      <w:pPr>
        <w:rPr>
          <w:rFonts w:ascii="Times New Roman" w:hAnsi="Times New Roman" w:cs="Times New Roman"/>
          <w:sz w:val="28"/>
          <w:szCs w:val="28"/>
        </w:rPr>
      </w:pPr>
      <w:bookmarkStart w:id="8" w:name="_Toc513242308"/>
      <w:r>
        <w:rPr>
          <w:rFonts w:cs="Times New Roman"/>
          <w:sz w:val="28"/>
          <w:szCs w:val="28"/>
        </w:rPr>
        <w:br w:type="page"/>
      </w:r>
    </w:p>
    <w:p w:rsidR="00C60472" w:rsidRPr="00BD0FEA" w:rsidRDefault="00C60472" w:rsidP="00BD0FEA">
      <w:pPr>
        <w:pStyle w:val="2"/>
      </w:pPr>
      <w:r w:rsidRPr="00BD0FEA">
        <w:lastRenderedPageBreak/>
        <w:t>Физический уровень</w:t>
      </w:r>
      <w:bookmarkEnd w:id="8"/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Физический уровень (</w:t>
      </w:r>
      <w:proofErr w:type="spellStart"/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Physical</w:t>
      </w:r>
      <w:proofErr w:type="spellEnd"/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Layer</w:t>
      </w:r>
      <w:proofErr w:type="spellEnd"/>
      <w:r w:rsidRPr="00BD0F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)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выполняет передачу бит данных. Главное его отличие о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т остальных уровней модели OSI заключается в том, что только он одновременно как необходим, так и достаточен для обмена данными между двумя точками.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Физический уровень характеризуется несколькими важнейшими особенностями.</w:t>
      </w:r>
    </w:p>
    <w:p w:rsidR="001979C9" w:rsidRPr="00BD0FEA" w:rsidRDefault="009A11F3">
      <w:pPr>
        <w:numPr>
          <w:ilvl w:val="0"/>
          <w:numId w:val="1"/>
        </w:numPr>
        <w:spacing w:after="2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Архитектура физического уровня пре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дусматривает симплексную, полудуплексную и дуплексную схемы взаимодействия устройств. Кроме топологии «точка–точка» возможна топология «точка–много точек», частными случаями которой являются «звезда» и «шина». Весьма распространена и топология «кольцо», по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сути — это замкнутая структура множества соединений «точка–точка». Кроме того, к архитектуре физического уровня следует отнести параллельную и последовательную схемы передачи. При параллельной схеме между взаимодействующими устройствами организуется множе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ство идентичных каналов связи, один из которых резервируется для передачи синхронизирующей информации. Таким образом, общая пропускная способность соединения равна сумме пропускных способностей всех каналов связи, занятых передачей информационных сигналов.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практике дальность параллельной передачи ограничена разбросом времени задержки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skew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) компонентных каналов связи.</w:t>
      </w:r>
    </w:p>
    <w:p w:rsidR="001979C9" w:rsidRPr="00BD0FEA" w:rsidRDefault="009A11F3">
      <w:pPr>
        <w:numPr>
          <w:ilvl w:val="0"/>
          <w:numId w:val="1"/>
        </w:numPr>
        <w:spacing w:after="2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В качестве среды передачи данных могут использоваться витая пара, коаксиальный кабель и волоконно-оптический кабель, радиоэфир, беспроводн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ая оптическая передача в пределах прямой видимости и сеть переменного тока. Все они различаются пропускной способностью, помехозащищенностью, особенностями инсталляции, широтой использования.</w:t>
      </w:r>
    </w:p>
    <w:p w:rsidR="001979C9" w:rsidRPr="00BD0FEA" w:rsidRDefault="009A11F3">
      <w:pPr>
        <w:numPr>
          <w:ilvl w:val="0"/>
          <w:numId w:val="1"/>
        </w:numPr>
        <w:spacing w:after="2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Передача сигналов включает в том числе транспортировку аналоговы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х сигналов через цифровые системы (пример — системы ИКМ) или цифровых сигналов через аналоговые системы (модемы телефонных линий).</w:t>
      </w:r>
    </w:p>
    <w:p w:rsidR="001979C9" w:rsidRPr="00BD0FEA" w:rsidRDefault="009A11F3">
      <w:pPr>
        <w:numPr>
          <w:ilvl w:val="0"/>
          <w:numId w:val="1"/>
        </w:numPr>
        <w:spacing w:after="2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Синхронизация необходима при последовательной передаче. Сигнал данных обычно представляется в виде линейного кода без возврат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 к 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нулю (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Non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Return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to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Zero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Level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NRZ-L), где двоичной единице </w:t>
      </w:r>
      <w:proofErr w:type="spellStart"/>
      <w:proofErr w:type="gram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соответст-вует</w:t>
      </w:r>
      <w:proofErr w:type="spellEnd"/>
      <w:proofErr w:type="gram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импульс положительной полярности с плоской вершиной и амплитудой V Вольт, а двоичному нулю — импульс такой же формы с нулевой амплитудой. Код NRZ-L имеет два недостатка: присут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ствие в нем постоянной составляющей и его неспособность передавать сигнал синхронизации вместе с данными. Так, сигнал NRZ-L, представляющий собой последовательность единиц, не может быть передан реальной линией связи, которая содержит конденсаторы и трансф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орматоры. Синхронизация сигнала на приеме возможна только при раздельной передаче состояний (нулей и единиц) цифрового сигнала. Очевидно, что при длинной последовательности единиц такое разделение будет невозможно, и, следовательно, нужна отдельная передач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 синхросигнала. Задача решается путем преобразования для передачи по линии двоичного кода NRZ-L, </w:t>
      </w:r>
      <w:proofErr w:type="gram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например</w:t>
      </w:r>
      <w:proofErr w:type="gram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квазитроичный</w:t>
      </w:r>
      <w:proofErr w:type="spellEnd"/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код по типу AMI или HDB-3.</w:t>
      </w:r>
    </w:p>
    <w:p w:rsidR="001979C9" w:rsidRPr="00BD0FEA" w:rsidRDefault="009A11F3">
      <w:pPr>
        <w:numPr>
          <w:ilvl w:val="0"/>
          <w:numId w:val="1"/>
        </w:numPr>
        <w:spacing w:after="2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Мультиплексирование бывает двух видов — частотное FDM и временное TDM. Оба позволяют экономить пропускную 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способность физических линий, в отличие от инверсного мультиплексирования, которое, напротив, основано на использовании избыточных физических линий там, где такая возможность имеется.</w:t>
      </w:r>
    </w:p>
    <w:p w:rsidR="001979C9" w:rsidRPr="00BD0FEA" w:rsidRDefault="009A11F3">
      <w:pPr>
        <w:spacing w:after="160" w:line="342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>В качестве примеров популярных интерфейсов физического уровня укажем два</w:t>
      </w:r>
      <w:r w:rsidRPr="00BD0F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интерфейса — интерфейс DTE-DCE и интерфейс DSU-CSU.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hAnsi="Times New Roman" w:cs="Times New Roman"/>
          <w:color w:val="43464B"/>
          <w:sz w:val="28"/>
          <w:szCs w:val="28"/>
        </w:rPr>
        <w:t xml:space="preserve"> 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С тех пор много воды утекло, и теперь слово «протокол» имеет множество других значений, вплоть до констатации взаимосогласованных планов. Правда, документ такого рода называют «протокол о намерениях».</w:t>
      </w:r>
    </w:p>
    <w:p w:rsidR="001979C9" w:rsidRPr="00BD0FEA" w:rsidRDefault="009A11F3">
      <w:pPr>
        <w:jc w:val="center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noProof/>
          <w:color w:val="43464B"/>
          <w:sz w:val="28"/>
          <w:szCs w:val="28"/>
        </w:rPr>
        <w:drawing>
          <wp:inline distT="114300" distB="114300" distL="114300" distR="114300">
            <wp:extent cx="1828800" cy="1727200"/>
            <wp:effectExtent l="0" t="0" r="0" b="0"/>
            <wp:docPr id="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lastRenderedPageBreak/>
        <w:t>Мы, однако, ограничимся более специфическим для сети связи определением. Коммуникационный протокол представляет собой совокупность правил, регламентирующих формат и процедуры обмена информацией между двумя или несколькими независимыми устройствами, компью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терами, программами либо процессами.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Современные телекоммуникационные системы обычно обслуживаются целыми семействами или стеками протоколов. Последние — не что иное, как многоуровневые системы, в основе которых лежит разбиение, или декомпозиция, телекомму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никационных процессов, включая оборудование и программное обеспечение, на отдельные уровни (слои). В такой иерархической структуре каждый уровень обслуживается нижележащим и в свою очередь предоставляет сервисы следующему за ним уровню. Причем жизнеспособн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ость всей конструкции зависит в первую очередь от согласованности их взаимодействия. Избыточность числа уровней столь же нежелательна, как и их недостаток. Ибо в первом случае возможно повторение части операций, а во втором — пропуск в модели существенных 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особенностей всей системы.</w:t>
      </w:r>
    </w:p>
    <w:p w:rsidR="001979C9" w:rsidRPr="00BD0FEA" w:rsidRDefault="009A11F3">
      <w:pPr>
        <w:jc w:val="center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noProof/>
          <w:color w:val="43464B"/>
          <w:sz w:val="28"/>
          <w:szCs w:val="28"/>
        </w:rPr>
        <w:drawing>
          <wp:inline distT="114300" distB="114300" distL="114300" distR="114300">
            <wp:extent cx="1828800" cy="1689100"/>
            <wp:effectExtent l="0" t="0" r="0" b="0"/>
            <wp:docPr id="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С понятием протокола </w:t>
      </w:r>
      <w:proofErr w:type="gram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тес-но</w:t>
      </w:r>
      <w:proofErr w:type="gram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связано понятие интерфейса. Часто их рассматривают как синонимы, однако иногда и различают. Так, программно-аппаратный комплекс, обслуживающий два смежных уровня в пределах одного узла, называют </w:t>
      </w:r>
      <w:proofErr w:type="gram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ин-</w:t>
      </w:r>
      <w:proofErr w:type="spell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т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ерфейсом</w:t>
      </w:r>
      <w:proofErr w:type="spellEnd"/>
      <w:proofErr w:type="gram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, а набор протоколов, отвечающий за взаимодействие двух одноименных уровней двух узлов, — протоколом. В широком смысле слова под интерфейсом </w:t>
      </w:r>
      <w:proofErr w:type="spellStart"/>
      <w:proofErr w:type="gram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по-нимают</w:t>
      </w:r>
      <w:proofErr w:type="spellEnd"/>
      <w:proofErr w:type="gram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способ взаимодействия объектов, а в более конкретном, техническом, — параметры, процедуры и харак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теристики этого взаимодействия.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Понимая в целом суть декомпозиции, многие тем не менее считают многоуровневый подход сугубо формальным. Поэтому прежде, чем переходить к описанию семиуровневой модели открытых систем, семейства протоколов TCP/IP и других сте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ков протоколов, 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lastRenderedPageBreak/>
        <w:t>плодотворность применения принципа декомпозиции в связи имеет смысл проиллюстрировать на примере, в качестве которого рассмотрим систему передачи SDH.</w:t>
      </w:r>
    </w:p>
    <w:p w:rsidR="001979C9" w:rsidRPr="00BD0FEA" w:rsidRDefault="009A11F3">
      <w:pPr>
        <w:jc w:val="center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noProof/>
          <w:color w:val="43464B"/>
          <w:sz w:val="28"/>
          <w:szCs w:val="28"/>
        </w:rPr>
        <w:drawing>
          <wp:inline distT="114300" distB="114300" distL="114300" distR="114300">
            <wp:extent cx="1828800" cy="2603500"/>
            <wp:effectExtent l="0" t="0" r="0" b="0"/>
            <wp:docPr id="6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Система SDH соответствует самому нижнему физическому уровню стеков протоколов OSI и TCP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/IP, которые будут обсуждаться ниже, и представляет собой четырехуровневую иерархическую структуру, благодаря чему повреждения удается обнаружить с точностью до регенератора, избегая появления лавины сигналов. На двух рисунках на предыдущей странице привед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ены структурная схема линии SDH и ее многоуровневое представление.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Другой пример — эволюция подсистем сигнализации и передачи в телефонной связи. Напомним, любой состоявшийся телефонный разговор — это результат успешной работы подсистем сигнализации и передачи: первая отвечает за установление соединения, его удержание и </w:t>
      </w:r>
      <w:proofErr w:type="spell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р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ассоединение</w:t>
      </w:r>
      <w:proofErr w:type="spell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после отбоя, а вторая обеспечивает передачу голоса.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На ранних этапах развития связи эти подсистемы были подобны сиамским близнецам, но в дальнейшем неудобства такой слитности стали ощущаться все более явственно.</w:t>
      </w:r>
    </w:p>
    <w:tbl>
      <w:tblPr>
        <w:tblStyle w:val="a6"/>
        <w:tblW w:w="6300" w:type="dxa"/>
        <w:tblInd w:w="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0"/>
      </w:tblGrid>
      <w:tr w:rsidR="001979C9" w:rsidRPr="00BD0FEA">
        <w:trPr>
          <w:trHeight w:val="354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979C9" w:rsidRPr="00BD0FEA" w:rsidRDefault="009A11F3">
            <w:pPr>
              <w:spacing w:line="341" w:lineRule="auto"/>
              <w:jc w:val="center"/>
              <w:rPr>
                <w:rFonts w:ascii="Times New Roman" w:eastAsia="Times New Roman" w:hAnsi="Times New Roman" w:cs="Times New Roman"/>
                <w:color w:val="43464B"/>
                <w:sz w:val="28"/>
                <w:szCs w:val="28"/>
              </w:rPr>
            </w:pPr>
            <w:r w:rsidRPr="00BD0FEA">
              <w:rPr>
                <w:rFonts w:ascii="Times New Roman" w:eastAsia="Times New Roman" w:hAnsi="Times New Roman" w:cs="Times New Roman"/>
                <w:noProof/>
                <w:color w:val="43464B"/>
                <w:sz w:val="28"/>
                <w:szCs w:val="28"/>
              </w:rPr>
              <w:lastRenderedPageBreak/>
              <w:drawing>
                <wp:inline distT="114300" distB="114300" distL="114300" distR="114300">
                  <wp:extent cx="4826000" cy="2565400"/>
                  <wp:effectExtent l="0" t="0" r="0" b="0"/>
                  <wp:docPr id="7" name="image1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0" cy="256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9C9" w:rsidRPr="00BD0FEA">
        <w:trPr>
          <w:trHeight w:val="5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979C9" w:rsidRPr="00BD0FEA" w:rsidRDefault="009A11F3">
            <w:pPr>
              <w:spacing w:line="341" w:lineRule="auto"/>
              <w:jc w:val="both"/>
              <w:rPr>
                <w:rFonts w:ascii="Times New Roman" w:eastAsia="Times New Roman" w:hAnsi="Times New Roman" w:cs="Times New Roman"/>
                <w:color w:val="43464B"/>
                <w:sz w:val="28"/>
                <w:szCs w:val="28"/>
              </w:rPr>
            </w:pPr>
            <w:r w:rsidRPr="00BD0FEA">
              <w:rPr>
                <w:rFonts w:ascii="Times New Roman" w:eastAsia="Times New Roman" w:hAnsi="Times New Roman" w:cs="Times New Roman"/>
                <w:sz w:val="28"/>
                <w:szCs w:val="28"/>
              </w:rPr>
              <w:t>Многоуровневое представление</w:t>
            </w:r>
            <w:r w:rsidRPr="00BD0FE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SDH</w:t>
            </w:r>
          </w:p>
        </w:tc>
      </w:tr>
    </w:tbl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В эпоху аналоговых систем единственным способом организации подсистемы сигнализации была передача сигналов управления и взаимодействия, индивидуальных для каждого телефонного канала,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в спектре частот того же канала. Передача осуществлялась по специальному выделенному каналу сигнализации — сначала в полосе частот самого телефонного канала (так называемая </w:t>
      </w:r>
      <w:proofErr w:type="spell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внутриполосная</w:t>
      </w:r>
      <w:proofErr w:type="spell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сигнализация), а затем вне ее, на частотах 3825 или 3850 Гц.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Причем 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каналы сигнализации могли быть только узкополосными, особенно при </w:t>
      </w:r>
      <w:proofErr w:type="spell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внутриполосной</w:t>
      </w:r>
      <w:proofErr w:type="spell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передаче, во избежание взаимных помех телефонного сигнала и канала сигнализации. Практически это выглядело так: в составе индивидуального оборудования каждого телефонного кана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ла кроме преобразователей телефонного сигнала предусматривались гораздо более сложные дополнительные блоки передачи и приема канала сигнализации.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В результате проблема сигнализации превратилась в настоящий кошмар для связистов.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Ситуация улучшилась с перехо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дом на цифровые системы передачи, когда удалось отказаться от индивидуальных устройств сигнализации для каждого телефонного канала и перейти на групповой принцип сигнализации для каждой группы из 24 каналов в системе Т-1 и 30 каналов в системе Е-1 (он полу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чил название «сигнализация по выделенному 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lastRenderedPageBreak/>
        <w:t xml:space="preserve">каналу»). В </w:t>
      </w:r>
      <w:proofErr w:type="spellStart"/>
      <w:proofErr w:type="gram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качест-ве</w:t>
      </w:r>
      <w:proofErr w:type="spellEnd"/>
      <w:proofErr w:type="gram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такого канала в системе передачи Е-1 выделен 16-й канальный интервал, по которому услуги сигнализации предоставляются для всех 30 телефонных каналов.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Однако, хотя в общих затратах на систему с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вязи доля сигнализации уменьшилась, разделение подсистем передачи и сигнализации стало возможным только в системе ISDN, появление которой завершает переход к полностью цифровой сети в результате замены аналоговой абонентской линии на цифровую абонентскую л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инию DSL. </w:t>
      </w:r>
      <w:proofErr w:type="spell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Цифровизация</w:t>
      </w:r>
      <w:proofErr w:type="spell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всего соединения между абонентами позволила применить в системе ISDN новый принцип сигнализации, основанный на полном разделении подсистем передачи и сигнализации. Причем новая система сигнализации, получившая название </w:t>
      </w:r>
      <w:proofErr w:type="spell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Signaling</w:t>
      </w:r>
      <w:proofErr w:type="spell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Syst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em</w:t>
      </w:r>
      <w:proofErr w:type="spell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7 (SS7), опирается на пакетную передачу.</w:t>
      </w:r>
    </w:p>
    <w:p w:rsidR="001979C9" w:rsidRPr="00BD0FEA" w:rsidRDefault="009A11F3">
      <w:pPr>
        <w:jc w:val="center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noProof/>
          <w:color w:val="43464B"/>
          <w:sz w:val="28"/>
          <w:szCs w:val="28"/>
        </w:rPr>
        <w:drawing>
          <wp:inline distT="114300" distB="114300" distL="114300" distR="114300">
            <wp:extent cx="2540000" cy="1612900"/>
            <wp:effectExtent l="0" t="0" r="0" b="0"/>
            <wp:docPr id="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Сигнализация в системе SS7 передается по специально выделенным цифровым каналам на </w:t>
      </w:r>
      <w:proofErr w:type="spellStart"/>
      <w:proofErr w:type="gram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скорос-ти</w:t>
      </w:r>
      <w:proofErr w:type="spellEnd"/>
      <w:proofErr w:type="gram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64 Кбит/c. Они образуют сеть сигнализации на базе пакетной передачи. Благодаря такому разделению систему сигнализации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SS7 удалось реализовать в виде двух подсистем — подсистемы сетевой службы (</w:t>
      </w:r>
      <w:proofErr w:type="spell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Network</w:t>
      </w:r>
      <w:proofErr w:type="spell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Service</w:t>
      </w:r>
      <w:proofErr w:type="spell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Part</w:t>
      </w:r>
      <w:proofErr w:type="spell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) и подсистемы пользователя (</w:t>
      </w:r>
      <w:proofErr w:type="spell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User</w:t>
      </w:r>
      <w:proofErr w:type="spell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Part</w:t>
      </w:r>
      <w:proofErr w:type="spell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).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Многоуровневая архитектура протокола SS7 обеспечивает возможность автономной модернизации отдельных компонентов, а его 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универсальность позволяет реализовать самые разнообразные приложения, включая телефонию, передачу данных, сервисы ISDN, услуги для абонентов мобильной связи, а также функции сетевого управления и обслуживания.</w:t>
      </w:r>
    </w:p>
    <w:p w:rsidR="001979C9" w:rsidRPr="00BD0FEA" w:rsidRDefault="001979C9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</w:p>
    <w:p w:rsidR="00BD0FEA" w:rsidRDefault="00BD0FEA">
      <w:pPr>
        <w:rPr>
          <w:rFonts w:ascii="Times New Roman" w:hAnsi="Times New Roman" w:cs="Times New Roman"/>
          <w:sz w:val="28"/>
          <w:szCs w:val="28"/>
        </w:rPr>
      </w:pPr>
      <w:bookmarkStart w:id="9" w:name="_Toc513242309"/>
      <w:r>
        <w:rPr>
          <w:rFonts w:cs="Times New Roman"/>
          <w:sz w:val="28"/>
          <w:szCs w:val="28"/>
        </w:rPr>
        <w:br w:type="page"/>
      </w:r>
    </w:p>
    <w:p w:rsidR="001979C9" w:rsidRPr="00BD0FEA" w:rsidRDefault="00505CF3" w:rsidP="00BD0FEA">
      <w:pPr>
        <w:pStyle w:val="1"/>
      </w:pPr>
      <w:r w:rsidRPr="00BD0FEA">
        <w:lastRenderedPageBreak/>
        <w:t>Выводы</w:t>
      </w:r>
      <w:bookmarkEnd w:id="9"/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</w:p>
    <w:p w:rsidR="00A4672F" w:rsidRDefault="00A4672F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60" w:lineRule="auto"/>
        <w:ind w:firstLine="700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A4672F">
        <w:rPr>
          <w:rFonts w:ascii="Times New Roman" w:eastAsia="Times New Roman" w:hAnsi="Times New Roman" w:cs="Times New Roman"/>
          <w:color w:val="43464B"/>
          <w:sz w:val="28"/>
          <w:szCs w:val="28"/>
        </w:rPr>
        <w:t>Создавая возможность пользования услугами связи для более широкого круга Украинской общества государство предоставляет стимулы для принятия участия всех слоев населения в экономической, социальной, политической и культурной аспектах жизни. В свою очередь, развитый информационное пространство, доступ к которому является общедоступным, создает условия для преобразований в стране на основе качественно нового прогрессивного среды развития. Поэтому обеспечение равноправного доступа к услугам связи всем гражданам страны является необходимым условием не только реализации их демократических прав, но также экономического роста страны.</w:t>
      </w:r>
    </w:p>
    <w:p w:rsidR="00A4672F" w:rsidRDefault="00A4672F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60" w:lineRule="auto"/>
        <w:ind w:firstLine="700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A4672F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Ключевым фактором эффективного обеспечения доступа к услугам связи населения страны является принятие соответствующей политики в отношении общедоступных услуг в сочетании с гибкой системой регулирования и контроля при </w:t>
      </w:r>
      <w:r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осуществлении</w:t>
      </w:r>
      <w:bookmarkStart w:id="10" w:name="_GoBack"/>
      <w:bookmarkEnd w:id="10"/>
      <w:r w:rsidRPr="00A4672F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соответствующих механизмов реализации этого мероприятия.</w:t>
      </w:r>
    </w:p>
    <w:p w:rsidR="00A4672F" w:rsidRDefault="00A4672F" w:rsidP="00BD0FEA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60" w:lineRule="auto"/>
        <w:ind w:firstLine="700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proofErr w:type="gramStart"/>
      <w:r w:rsidRPr="00A4672F">
        <w:rPr>
          <w:rFonts w:ascii="Times New Roman" w:eastAsia="Times New Roman" w:hAnsi="Times New Roman" w:cs="Times New Roman"/>
          <w:color w:val="43464B"/>
          <w:sz w:val="28"/>
          <w:szCs w:val="28"/>
        </w:rPr>
        <w:t>Для учетом</w:t>
      </w:r>
      <w:proofErr w:type="gramEnd"/>
      <w:r w:rsidRPr="00A4672F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операторов связи, а также создание стимулов предоставлять услуги этим группам граждан, Законом предусмотрена необходимость применения механизма компенсации убытков операторам, предоставляющим общедоступные услуги. Установление такого механизма возложено на Кабинет Министров Украины.</w:t>
      </w:r>
    </w:p>
    <w:p w:rsidR="001979C9" w:rsidRDefault="001979C9" w:rsidP="00BD0FEA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60" w:lineRule="auto"/>
        <w:ind w:firstLine="700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</w:p>
    <w:p w:rsidR="00A4672F" w:rsidRDefault="00A4672F" w:rsidP="00BD0FEA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60" w:lineRule="auto"/>
        <w:ind w:firstLine="700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</w:p>
    <w:p w:rsidR="00A4672F" w:rsidRPr="00BD0FEA" w:rsidRDefault="00A4672F" w:rsidP="00BD0FEA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60" w:lineRule="auto"/>
        <w:ind w:firstLine="700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</w:p>
    <w:p w:rsidR="001979C9" w:rsidRPr="00BD0FEA" w:rsidRDefault="009A11F3" w:rsidP="00BD0FEA">
      <w:pPr>
        <w:pStyle w:val="1"/>
      </w:pPr>
      <w:bookmarkStart w:id="11" w:name="_guaqxfb78tu" w:colFirst="0" w:colLast="0"/>
      <w:bookmarkStart w:id="12" w:name="_Toc513242310"/>
      <w:bookmarkEnd w:id="11"/>
      <w:r w:rsidRPr="00BD0FEA">
        <w:lastRenderedPageBreak/>
        <w:t>С</w:t>
      </w:r>
      <w:r w:rsidR="00505CF3" w:rsidRPr="00BD0FEA">
        <w:t>писок использова</w:t>
      </w:r>
      <w:r w:rsidR="00C86BA8" w:rsidRPr="00BD0FEA">
        <w:t>н</w:t>
      </w:r>
      <w:r w:rsidR="00505CF3" w:rsidRPr="00BD0FEA">
        <w:t>ной литературы</w:t>
      </w:r>
      <w:bookmarkEnd w:id="12"/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60" w:lineRule="auto"/>
        <w:ind w:left="425" w:hanging="425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1.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   </w:t>
      </w:r>
      <w:r w:rsidR="00BD0FEA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Информационное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  <w:r w:rsidR="00BD0FEA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сотрудничество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. </w:t>
      </w:r>
      <w:r w:rsidR="00BD0FEA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Путь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  <w:r w:rsidR="00BD0FEA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Украины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. – К.: </w:t>
      </w:r>
      <w:r w:rsidR="00BD0FEA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Библиотека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  <w:r w:rsidR="00BD0FEA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информационного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  <w:r w:rsidR="00BD0FEA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сотрудничества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, 2004. – 289 с.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60" w:lineRule="auto"/>
        <w:ind w:left="425" w:hanging="425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2.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   </w:t>
      </w:r>
      <w:proofErr w:type="spell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Кастельс</w:t>
      </w:r>
      <w:proofErr w:type="spell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М. Информационная эпоха: экономика, общество и культура / М. </w:t>
      </w:r>
      <w:proofErr w:type="spell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Кастельс</w:t>
      </w:r>
      <w:proofErr w:type="spell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; пер. с англ. –  М.: ГУ ВШЭ, 2000. – 608 с.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60" w:lineRule="auto"/>
        <w:ind w:left="425" w:hanging="425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3.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ab/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</w:rPr>
        <w:t>Стеклов В.К. Основ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ы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управления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сетями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и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 xml:space="preserve">услугами </w:t>
      </w:r>
      <w:proofErr w:type="gramStart"/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 xml:space="preserve">в 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телекоммуникациях</w:t>
      </w:r>
      <w:proofErr w:type="gramEnd"/>
      <w:r w:rsidR="00E221D6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/ Стеклов В.К., К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и</w:t>
      </w:r>
      <w:proofErr w:type="spellStart"/>
      <w:r w:rsidR="00E221D6">
        <w:rPr>
          <w:rFonts w:ascii="Times New Roman" w:eastAsia="Times New Roman" w:hAnsi="Times New Roman" w:cs="Times New Roman"/>
          <w:color w:val="43464B"/>
          <w:sz w:val="28"/>
          <w:szCs w:val="28"/>
        </w:rPr>
        <w:t>льчицький</w:t>
      </w:r>
      <w:proofErr w:type="spellEnd"/>
      <w:r w:rsidR="00E221D6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Є.В.  – К.: </w:t>
      </w:r>
      <w:proofErr w:type="spellStart"/>
      <w:r w:rsidR="00E221D6">
        <w:rPr>
          <w:rFonts w:ascii="Times New Roman" w:eastAsia="Times New Roman" w:hAnsi="Times New Roman" w:cs="Times New Roman"/>
          <w:color w:val="43464B"/>
          <w:sz w:val="28"/>
          <w:szCs w:val="28"/>
        </w:rPr>
        <w:t>Техн</w:t>
      </w:r>
      <w:proofErr w:type="spellEnd"/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и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ка, 2002. – 438 с.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60" w:lineRule="auto"/>
        <w:ind w:left="425" w:hanging="425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4.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ab/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Голубев А.К. Рынок услуг связи Украины: Учебное пособие / А.К. Голубев. – Одесса: ОНАС им. А.С. Попова, 2005. – 224 с.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60" w:lineRule="auto"/>
        <w:ind w:left="425" w:hanging="425"/>
        <w:rPr>
          <w:rFonts w:ascii="Times New Roman" w:eastAsia="Times New Roman" w:hAnsi="Times New Roman" w:cs="Times New Roman"/>
          <w:color w:val="43464B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5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.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   </w:t>
      </w:r>
      <w:proofErr w:type="spellStart"/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Економики</w:t>
      </w:r>
      <w:proofErr w:type="spell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сферы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связи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: 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Учебник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: у 2-х т. / За ред.  В. М. Орлова, Ф.З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. </w:t>
      </w:r>
      <w:proofErr w:type="spellStart"/>
      <w:r w:rsidR="00E221D6">
        <w:rPr>
          <w:rFonts w:ascii="Times New Roman" w:eastAsia="Times New Roman" w:hAnsi="Times New Roman" w:cs="Times New Roman"/>
          <w:color w:val="43464B"/>
          <w:sz w:val="28"/>
          <w:szCs w:val="28"/>
        </w:rPr>
        <w:t>Мардаровського</w:t>
      </w:r>
      <w:proofErr w:type="spellEnd"/>
      <w:r w:rsidR="00E221D6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, Н.Ю. </w:t>
      </w:r>
      <w:proofErr w:type="spellStart"/>
      <w:r w:rsidR="00E221D6">
        <w:rPr>
          <w:rFonts w:ascii="Times New Roman" w:eastAsia="Times New Roman" w:hAnsi="Times New Roman" w:cs="Times New Roman"/>
          <w:color w:val="43464B"/>
          <w:sz w:val="28"/>
          <w:szCs w:val="28"/>
        </w:rPr>
        <w:t>Потапово</w:t>
      </w:r>
      <w:proofErr w:type="spellEnd"/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й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</w:rPr>
        <w:t>-С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и</w:t>
      </w:r>
      <w:proofErr w:type="spell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нько</w:t>
      </w:r>
      <w:proofErr w:type="spell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. – Т.1: 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Управление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, 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планирования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</w:rPr>
        <w:t>, ресурс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  <w:lang w:val="ru-RU"/>
        </w:rPr>
        <w:t>ы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/ В.М. Орлов, В.М. </w:t>
      </w:r>
      <w:proofErr w:type="spellStart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Гра</w:t>
      </w:r>
      <w:r w:rsidR="00E221D6">
        <w:rPr>
          <w:rFonts w:ascii="Times New Roman" w:eastAsia="Times New Roman" w:hAnsi="Times New Roman" w:cs="Times New Roman"/>
          <w:color w:val="43464B"/>
          <w:sz w:val="28"/>
          <w:szCs w:val="28"/>
        </w:rPr>
        <w:t>натуров</w:t>
      </w:r>
      <w:proofErr w:type="spellEnd"/>
      <w:r w:rsidR="00E221D6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, Ф.З. </w:t>
      </w:r>
      <w:proofErr w:type="spellStart"/>
      <w:r w:rsidR="00E221D6">
        <w:rPr>
          <w:rFonts w:ascii="Times New Roman" w:eastAsia="Times New Roman" w:hAnsi="Times New Roman" w:cs="Times New Roman"/>
          <w:color w:val="43464B"/>
          <w:sz w:val="28"/>
          <w:szCs w:val="28"/>
        </w:rPr>
        <w:t>Мардаровський</w:t>
      </w:r>
      <w:proofErr w:type="spellEnd"/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. – 2-е вид. – Одеса: УДАЗ, 1999. – 238 с.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60" w:lineRule="auto"/>
        <w:ind w:left="425" w:hanging="425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6.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   </w:t>
      </w:r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«Правила </w:t>
      </w:r>
      <w:proofErr w:type="spellStart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>надання</w:t>
      </w:r>
      <w:proofErr w:type="spellEnd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та </w:t>
      </w:r>
      <w:proofErr w:type="spellStart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>отримання</w:t>
      </w:r>
      <w:proofErr w:type="spellEnd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>телекомунікаційних</w:t>
      </w:r>
      <w:proofErr w:type="spellEnd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>послуг</w:t>
      </w:r>
      <w:proofErr w:type="spellEnd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» </w:t>
      </w:r>
      <w:proofErr w:type="spellStart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>затверджені</w:t>
      </w:r>
      <w:proofErr w:type="spellEnd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КМУ </w:t>
      </w:r>
      <w:proofErr w:type="spellStart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>від</w:t>
      </w:r>
      <w:proofErr w:type="spellEnd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11 </w:t>
      </w:r>
      <w:proofErr w:type="spellStart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>квітня</w:t>
      </w:r>
      <w:proofErr w:type="spellEnd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2012 р. № 295.</w:t>
      </w:r>
    </w:p>
    <w:p w:rsidR="001979C9" w:rsidRPr="00BD0FEA" w:rsidRDefault="009A11F3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line="360" w:lineRule="auto"/>
        <w:ind w:left="425" w:hanging="425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7.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    </w:t>
      </w:r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Закон </w:t>
      </w:r>
      <w:proofErr w:type="spellStart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>України</w:t>
      </w:r>
      <w:proofErr w:type="spellEnd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«Про </w:t>
      </w:r>
      <w:proofErr w:type="spellStart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>телекомунікації</w:t>
      </w:r>
      <w:proofErr w:type="spellEnd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» </w:t>
      </w:r>
      <w:proofErr w:type="spellStart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>від</w:t>
      </w:r>
      <w:proofErr w:type="spellEnd"/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18 листопада 2003 р. № 1280 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 xml:space="preserve">– </w:t>
      </w:r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IV </w:t>
      </w:r>
      <w:r w:rsidRPr="00BD0FEA">
        <w:rPr>
          <w:rFonts w:ascii="Times New Roman" w:eastAsia="Times New Roman" w:hAnsi="Times New Roman" w:cs="Times New Roman"/>
          <w:color w:val="43464B"/>
          <w:sz w:val="28"/>
          <w:szCs w:val="28"/>
        </w:rPr>
        <w:t>–</w:t>
      </w:r>
      <w:r w:rsidRPr="00BD0FEA">
        <w:rPr>
          <w:rFonts w:ascii="Times New Roman" w:eastAsia="Times New Roman" w:hAnsi="Times New Roman" w:cs="Times New Roman"/>
          <w:color w:val="0D0D0D"/>
          <w:sz w:val="28"/>
          <w:szCs w:val="28"/>
        </w:rPr>
        <w:t>ВР.</w:t>
      </w:r>
    </w:p>
    <w:p w:rsidR="001979C9" w:rsidRPr="00BD0FEA" w:rsidRDefault="001979C9">
      <w:p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43464B"/>
          <w:sz w:val="28"/>
          <w:szCs w:val="28"/>
        </w:rPr>
      </w:pPr>
    </w:p>
    <w:sectPr w:rsidR="001979C9" w:rsidRPr="00BD0FE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37946"/>
    <w:multiLevelType w:val="multilevel"/>
    <w:tmpl w:val="9626A6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F84F52"/>
    <w:multiLevelType w:val="multilevel"/>
    <w:tmpl w:val="952088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50512C"/>
    <w:multiLevelType w:val="multilevel"/>
    <w:tmpl w:val="8528C9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C9"/>
    <w:rsid w:val="001979C9"/>
    <w:rsid w:val="00505CF3"/>
    <w:rsid w:val="00613622"/>
    <w:rsid w:val="009A11F3"/>
    <w:rsid w:val="00A4672F"/>
    <w:rsid w:val="00BD0FEA"/>
    <w:rsid w:val="00C60472"/>
    <w:rsid w:val="00C86BA8"/>
    <w:rsid w:val="00E2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2C626F"/>
  <w15:docId w15:val="{50BF0073-C978-AE4C-8CF0-57F7592F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rsid w:val="00BD0FEA"/>
    <w:pPr>
      <w:keepNext/>
      <w:keepLines/>
      <w:spacing w:before="400" w:after="120"/>
      <w:jc w:val="center"/>
      <w:outlineLvl w:val="0"/>
    </w:pPr>
    <w:rPr>
      <w:rFonts w:ascii="Times New Roman" w:hAnsi="Times New Roman"/>
      <w:sz w:val="32"/>
      <w:szCs w:val="40"/>
    </w:rPr>
  </w:style>
  <w:style w:type="paragraph" w:styleId="2">
    <w:name w:val="heading 2"/>
    <w:basedOn w:val="a"/>
    <w:next w:val="a"/>
    <w:rsid w:val="00BD0FEA"/>
    <w:pPr>
      <w:keepNext/>
      <w:keepLines/>
      <w:spacing w:before="360" w:after="120"/>
      <w:jc w:val="center"/>
      <w:outlineLvl w:val="1"/>
    </w:pPr>
    <w:rPr>
      <w:rFonts w:ascii="Times New Roman" w:hAnsi="Times New Roman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60472"/>
    <w:pPr>
      <w:keepNext/>
      <w:keepLines/>
      <w:spacing w:before="160" w:after="120"/>
      <w:jc w:val="center"/>
      <w:outlineLvl w:val="6"/>
    </w:pPr>
    <w:rPr>
      <w:rFonts w:ascii="Times New Roman" w:eastAsiaTheme="majorEastAsia" w:hAnsi="Times New Roman" w:cstheme="majorBidi"/>
      <w:b/>
      <w:iCs/>
      <w:color w:val="243F60" w:themeColor="accent1" w:themeShade="7F"/>
      <w:sz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C6047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customStyle="1" w:styleId="70">
    <w:name w:val="Заголовок 7 Знак"/>
    <w:basedOn w:val="a0"/>
    <w:link w:val="7"/>
    <w:uiPriority w:val="9"/>
    <w:rsid w:val="00C60472"/>
    <w:rPr>
      <w:rFonts w:ascii="Times New Roman" w:eastAsiaTheme="majorEastAsia" w:hAnsi="Times New Roman" w:cstheme="majorBidi"/>
      <w:b/>
      <w:iCs/>
      <w:color w:val="243F60" w:themeColor="accent1" w:themeShade="7F"/>
      <w:sz w:val="32"/>
    </w:rPr>
  </w:style>
  <w:style w:type="character" w:customStyle="1" w:styleId="80">
    <w:name w:val="Заголовок 8 Знак"/>
    <w:basedOn w:val="a0"/>
    <w:link w:val="8"/>
    <w:uiPriority w:val="9"/>
    <w:rsid w:val="00C604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4">
    <w:name w:val="Заголовок Знак"/>
    <w:basedOn w:val="a0"/>
    <w:link w:val="a3"/>
    <w:rsid w:val="00C60472"/>
    <w:rPr>
      <w:sz w:val="5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BD0FE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BD0FE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D0FEA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D0F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4DE5FE0-BF1A-B549-85F9-490443B21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4381</Words>
  <Characters>24972</Characters>
  <Application>Microsoft Office Word</Application>
  <DocSecurity>0</DocSecurity>
  <Lines>208</Lines>
  <Paragraphs>58</Paragraphs>
  <ScaleCrop>false</ScaleCrop>
  <Company/>
  <LinksUpToDate>false</LinksUpToDate>
  <CharactersWithSpaces>29295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Brych</cp:lastModifiedBy>
  <cp:revision>2</cp:revision>
  <dcterms:created xsi:type="dcterms:W3CDTF">2018-05-04T21:19:00Z</dcterms:created>
  <dcterms:modified xsi:type="dcterms:W3CDTF">2018-05-04T21:19:00Z</dcterms:modified>
</cp:coreProperties>
</file>