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A8D2" w14:textId="3002BBD8" w:rsidR="00AE3C81" w:rsidRDefault="00AE3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Подивимося на карту Одеси: </w:t>
      </w:r>
    </w:p>
    <w:p w14:paraId="6C1552DA" w14:textId="6DB743C8" w:rsidR="00AE3C81" w:rsidRDefault="00AE3C81">
      <w:pPr>
        <w:rPr>
          <w:rFonts w:ascii="Times New Roman" w:hAnsi="Times New Roman" w:cs="Times New Roman"/>
        </w:rPr>
      </w:pPr>
      <w:r w:rsidRPr="00AE3C81">
        <w:rPr>
          <w:rFonts w:ascii="Times New Roman" w:hAnsi="Times New Roman" w:cs="Times New Roman"/>
        </w:rPr>
        <w:drawing>
          <wp:inline distT="0" distB="0" distL="0" distR="0" wp14:anchorId="2AB032CA" wp14:editId="222C9BC9">
            <wp:extent cx="6120765" cy="4272280"/>
            <wp:effectExtent l="0" t="0" r="0" b="0"/>
            <wp:docPr id="584586459" name="Рисунок 1" descr="Зображення, що містить карта, текст, атла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6459" name="Рисунок 1" descr="Зображення, що містить карта, текст, атлан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03CC" w14:textId="77777777" w:rsidR="00AE3C81" w:rsidRDefault="00AE3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Подивимося на карту висот цього регіону з попередньо підготовленої карти висот регіону:</w:t>
      </w:r>
    </w:p>
    <w:p w14:paraId="3E546B0A" w14:textId="4C991A04" w:rsidR="00AE3C81" w:rsidRPr="00AE3C81" w:rsidRDefault="00AE3C81">
      <w:pPr>
        <w:rPr>
          <w:rFonts w:ascii="Times New Roman" w:hAnsi="Times New Roman" w:cs="Times New Roman"/>
          <w:lang w:val="ru-RU"/>
        </w:rPr>
      </w:pPr>
      <w:r w:rsidRPr="00AE3C81">
        <w:rPr>
          <w:rFonts w:ascii="Times New Roman" w:hAnsi="Times New Roman" w:cs="Times New Roman"/>
        </w:rPr>
        <w:drawing>
          <wp:inline distT="0" distB="0" distL="0" distR="0" wp14:anchorId="2887E2AC" wp14:editId="73247996">
            <wp:extent cx="4705350" cy="4591050"/>
            <wp:effectExtent l="0" t="0" r="0" b="0"/>
            <wp:docPr id="224917352" name="Рисунок 1" descr="Зображення, що містить текст, знімок екрана, карт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17352" name="Рисунок 1" descr="Зображення, що містить текст, знімок екрана, карт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536A49B9" w14:textId="7D45D555" w:rsidR="00AE3C81" w:rsidRDefault="00AE3C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Як можемо бачити, значна частина міста знаходиться в низині майже на рівня моря. Збільшимо масштаб, щоб подивитися висоти цього регіону ближче:</w:t>
      </w:r>
    </w:p>
    <w:p w14:paraId="5D8286EC" w14:textId="09B4B085" w:rsidR="00AE3C81" w:rsidRPr="00AE3C81" w:rsidRDefault="00AE3C81">
      <w:pPr>
        <w:rPr>
          <w:rFonts w:ascii="Times New Roman" w:hAnsi="Times New Roman" w:cs="Times New Roman"/>
          <w:lang w:val="en-US"/>
        </w:rPr>
      </w:pPr>
      <w:r w:rsidRPr="00AE3C81">
        <w:rPr>
          <w:rFonts w:ascii="Times New Roman" w:hAnsi="Times New Roman" w:cs="Times New Roman"/>
          <w:lang w:val="en-US"/>
        </w:rPr>
        <w:drawing>
          <wp:inline distT="0" distB="0" distL="0" distR="0" wp14:anchorId="73E4A066" wp14:editId="7D806A8E">
            <wp:extent cx="6120765" cy="3811270"/>
            <wp:effectExtent l="0" t="0" r="0" b="0"/>
            <wp:docPr id="1445771718" name="Рисунок 1" descr="Зображення, що містить карта, текст, атла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1718" name="Рисунок 1" descr="Зображення, що містить карта, текст, атлан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F35" w14:textId="5E207D5D" w:rsidR="00AE3C81" w:rsidRDefault="00AE3C81">
      <w:pPr>
        <w:rPr>
          <w:rFonts w:ascii="Times New Roman" w:hAnsi="Times New Roman" w:cs="Times New Roman"/>
          <w:lang w:val="en-US"/>
        </w:rPr>
      </w:pPr>
      <w:r w:rsidRPr="00AE3C81">
        <w:rPr>
          <w:rFonts w:ascii="Times New Roman" w:hAnsi="Times New Roman" w:cs="Times New Roman"/>
          <w:lang w:val="en-US"/>
        </w:rPr>
        <w:drawing>
          <wp:inline distT="0" distB="0" distL="0" distR="0" wp14:anchorId="1F765099" wp14:editId="0067E0C5">
            <wp:extent cx="4619625" cy="4591050"/>
            <wp:effectExtent l="0" t="0" r="9525" b="0"/>
            <wp:docPr id="1948200035" name="Рисунок 1" descr="Зображення, що містить текст, знімок екрана, карта, вод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0035" name="Рисунок 1" descr="Зображення, що містить текст, знімок екрана, карта, вод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87D2" w14:textId="4D9BC5BD" w:rsidR="00AE3C81" w:rsidRDefault="00AE3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Як можна побачити, справді цей регіон є дуже низинним, тож його вивчення й стане предметом мого дослідження. </w:t>
      </w:r>
    </w:p>
    <w:p w14:paraId="3EE541EC" w14:textId="7AB5570B" w:rsidR="00F421D9" w:rsidRDefault="00F421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Перед моделюванням затоплення отримав найважливіші показники, які </w:t>
      </w:r>
      <w:proofErr w:type="spellStart"/>
      <w:r>
        <w:rPr>
          <w:rFonts w:ascii="Times New Roman" w:hAnsi="Times New Roman" w:cs="Times New Roman"/>
        </w:rPr>
        <w:t>нехідні</w:t>
      </w:r>
      <w:proofErr w:type="spellEnd"/>
      <w:r>
        <w:rPr>
          <w:rFonts w:ascii="Times New Roman" w:hAnsi="Times New Roman" w:cs="Times New Roman"/>
        </w:rPr>
        <w:t xml:space="preserve"> для подальшої роботи:</w:t>
      </w:r>
    </w:p>
    <w:p w14:paraId="121587DF" w14:textId="560A7A02" w:rsidR="00F421D9" w:rsidRPr="00F421D9" w:rsidRDefault="00F421D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1.1.1 Визначення показників </w:t>
      </w:r>
      <w:r>
        <w:rPr>
          <w:rFonts w:ascii="Times New Roman" w:hAnsi="Times New Roman" w:cs="Times New Roman"/>
          <w:lang w:val="en-US"/>
        </w:rPr>
        <w:t>DEM</w:t>
      </w:r>
    </w:p>
    <w:p w14:paraId="5C7F743D" w14:textId="77777777" w:rsidR="00F421D9" w:rsidRPr="00F421D9" w:rsidRDefault="00F421D9" w:rsidP="00F421D9">
      <w:pPr>
        <w:spacing w:after="120" w:line="240" w:lineRule="auto"/>
        <w:rPr>
          <w:rFonts w:ascii="Courier New" w:hAnsi="Courier New" w:cs="Courier New"/>
          <w:sz w:val="20"/>
          <w:szCs w:val="20"/>
        </w:rPr>
      </w:pPr>
      <w:r w:rsidRPr="00F421D9">
        <w:rPr>
          <w:rFonts w:ascii="Courier New" w:hAnsi="Courier New" w:cs="Courier New"/>
          <w:sz w:val="20"/>
          <w:szCs w:val="20"/>
        </w:rPr>
        <w:t>=== DEM INFO ===</w:t>
      </w:r>
    </w:p>
    <w:p w14:paraId="209B22C0" w14:textId="77777777" w:rsidR="00F421D9" w:rsidRPr="00F421D9" w:rsidRDefault="00F421D9" w:rsidP="00F421D9">
      <w:pPr>
        <w:spacing w:after="120" w:line="240" w:lineRule="auto"/>
        <w:rPr>
          <w:rFonts w:ascii="Courier New" w:hAnsi="Courier New" w:cs="Courier New"/>
          <w:sz w:val="20"/>
          <w:szCs w:val="20"/>
        </w:rPr>
      </w:pPr>
      <w:r w:rsidRPr="00F421D9">
        <w:rPr>
          <w:rFonts w:ascii="Courier New" w:hAnsi="Courier New" w:cs="Courier New"/>
          <w:sz w:val="20"/>
          <w:szCs w:val="20"/>
        </w:rPr>
        <w:t>Розмір растру: 200 x 435 пікселів</w:t>
      </w:r>
    </w:p>
    <w:p w14:paraId="7A90EA60" w14:textId="77777777" w:rsidR="00F421D9" w:rsidRPr="00F421D9" w:rsidRDefault="00F421D9" w:rsidP="00F421D9">
      <w:pPr>
        <w:spacing w:after="120" w:line="240" w:lineRule="auto"/>
        <w:rPr>
          <w:rFonts w:ascii="Courier New" w:hAnsi="Courier New" w:cs="Courier New"/>
          <w:sz w:val="20"/>
          <w:szCs w:val="20"/>
        </w:rPr>
      </w:pPr>
      <w:r w:rsidRPr="00F421D9">
        <w:rPr>
          <w:rFonts w:ascii="Courier New" w:hAnsi="Courier New" w:cs="Courier New"/>
          <w:sz w:val="20"/>
          <w:szCs w:val="20"/>
        </w:rPr>
        <w:t>Всього пікселів: 87,000</w:t>
      </w:r>
    </w:p>
    <w:p w14:paraId="247C61C8" w14:textId="77777777" w:rsidR="00F421D9" w:rsidRPr="00F421D9" w:rsidRDefault="00F421D9" w:rsidP="00F421D9">
      <w:pPr>
        <w:spacing w:after="12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421D9">
        <w:rPr>
          <w:rFonts w:ascii="Courier New" w:hAnsi="Courier New" w:cs="Courier New"/>
          <w:sz w:val="20"/>
          <w:szCs w:val="20"/>
        </w:rPr>
        <w:t>NoData</w:t>
      </w:r>
      <w:proofErr w:type="spellEnd"/>
      <w:r w:rsidRPr="00F421D9">
        <w:rPr>
          <w:rFonts w:ascii="Courier New" w:hAnsi="Courier New" w:cs="Courier New"/>
          <w:sz w:val="20"/>
          <w:szCs w:val="20"/>
        </w:rPr>
        <w:t xml:space="preserve"> пікселів: 0</w:t>
      </w:r>
    </w:p>
    <w:p w14:paraId="3EF78FA7" w14:textId="52C007B4" w:rsidR="00F421D9" w:rsidRDefault="00F421D9" w:rsidP="00F421D9">
      <w:pPr>
        <w:spacing w:after="12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421D9">
        <w:rPr>
          <w:rFonts w:ascii="Courier New" w:hAnsi="Courier New" w:cs="Courier New"/>
          <w:sz w:val="20"/>
          <w:szCs w:val="20"/>
        </w:rPr>
        <w:t>CRS: EPSG:4326</w:t>
      </w:r>
    </w:p>
    <w:p w14:paraId="373B393E" w14:textId="77777777" w:rsidR="00F421D9" w:rsidRPr="00F421D9" w:rsidRDefault="00F421D9" w:rsidP="00F421D9">
      <w:pPr>
        <w:rPr>
          <w:rFonts w:ascii="Times New Roman" w:hAnsi="Times New Roman" w:cs="Times New Roman"/>
          <w:b/>
          <w:bCs/>
        </w:rPr>
      </w:pPr>
      <w:r w:rsidRPr="00F421D9">
        <w:rPr>
          <w:rFonts w:ascii="Times New Roman" w:hAnsi="Times New Roman" w:cs="Times New Roman"/>
          <w:b/>
          <w:bCs/>
        </w:rPr>
        <w:t>Обчислення площі затоплення за даними растру DEM</w:t>
      </w:r>
    </w:p>
    <w:p w14:paraId="760FE3D9" w14:textId="77777777" w:rsidR="00F421D9" w:rsidRPr="00F421D9" w:rsidRDefault="00F421D9" w:rsidP="00F421D9">
      <w:pPr>
        <w:rPr>
          <w:rFonts w:ascii="Times New Roman" w:hAnsi="Times New Roman" w:cs="Times New Roman"/>
          <w:b/>
          <w:bCs/>
        </w:rPr>
      </w:pPr>
      <w:r w:rsidRPr="00F421D9">
        <w:rPr>
          <w:rFonts w:ascii="Times New Roman" w:hAnsi="Times New Roman" w:cs="Times New Roman"/>
          <w:b/>
          <w:bCs/>
        </w:rPr>
        <w:t>Вихідні дані та система координат</w:t>
      </w:r>
    </w:p>
    <w:p w14:paraId="5AA5045A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Цифрова модель рельєфу (DEM) подана у вигляді регулярної растрової сітки, де кожен елемент (піксель) відповідає значенню висоти поверхні/</w:t>
      </w:r>
      <w:proofErr w:type="spellStart"/>
      <w:r w:rsidRPr="00F421D9">
        <w:rPr>
          <w:rFonts w:ascii="Times New Roman" w:hAnsi="Times New Roman" w:cs="Times New Roman"/>
        </w:rPr>
        <w:t>дна</w:t>
      </w:r>
      <w:proofErr w:type="spellEnd"/>
      <w:r w:rsidRPr="00F421D9">
        <w:rPr>
          <w:rFonts w:ascii="Times New Roman" w:hAnsi="Times New Roman" w:cs="Times New Roman"/>
        </w:rPr>
        <w:t xml:space="preserve"> у відповідній просторовій позиції. Початково вхідний растр був заданий у географічній системі координат </w:t>
      </w:r>
      <w:r w:rsidRPr="00F421D9">
        <w:rPr>
          <w:rFonts w:ascii="Times New Roman" w:hAnsi="Times New Roman" w:cs="Times New Roman"/>
          <w:b/>
          <w:bCs/>
        </w:rPr>
        <w:t>WGS-84 (EPSG:4326)</w:t>
      </w:r>
      <w:r w:rsidRPr="00F421D9">
        <w:rPr>
          <w:rFonts w:ascii="Times New Roman" w:hAnsi="Times New Roman" w:cs="Times New Roman"/>
        </w:rPr>
        <w:t xml:space="preserve">, тобто координати та розміри пікселів визначалися у </w:t>
      </w:r>
      <w:r w:rsidRPr="00F421D9">
        <w:rPr>
          <w:rFonts w:ascii="Times New Roman" w:hAnsi="Times New Roman" w:cs="Times New Roman"/>
          <w:b/>
          <w:bCs/>
        </w:rPr>
        <w:t>градусах широти та довготи</w:t>
      </w:r>
      <w:r w:rsidRPr="00F421D9">
        <w:rPr>
          <w:rFonts w:ascii="Times New Roman" w:hAnsi="Times New Roman" w:cs="Times New Roman"/>
        </w:rPr>
        <w:t>.</w:t>
      </w:r>
    </w:p>
    <w:p w14:paraId="07A4C8BD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З огляду на те, що в EPSG:4326 кутові одиниці не є рівномірними в метричному сенсі (зокрема, лінійна довжина 1° довготи залежить від широти), пряме перетворення кількості пікселів у площу через множення на “розмір пікселя” в градусах дає лише наближення та може спричиняти систематичні похибки в оцінці площ (особливо при зіставленні між різними ділянками та сценаріями).</w:t>
      </w:r>
    </w:p>
    <w:p w14:paraId="57B5BE8B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Тому для коректного розрахунку площ затоплення DEM було </w:t>
      </w:r>
      <w:proofErr w:type="spellStart"/>
      <w:r w:rsidRPr="00F421D9">
        <w:rPr>
          <w:rFonts w:ascii="Times New Roman" w:hAnsi="Times New Roman" w:cs="Times New Roman"/>
        </w:rPr>
        <w:t>перепроєктовано</w:t>
      </w:r>
      <w:proofErr w:type="spellEnd"/>
      <w:r w:rsidRPr="00F421D9">
        <w:rPr>
          <w:rFonts w:ascii="Times New Roman" w:hAnsi="Times New Roman" w:cs="Times New Roman"/>
        </w:rPr>
        <w:t xml:space="preserve"> у метричну </w:t>
      </w:r>
      <w:proofErr w:type="spellStart"/>
      <w:r w:rsidRPr="00F421D9">
        <w:rPr>
          <w:rFonts w:ascii="Times New Roman" w:hAnsi="Times New Roman" w:cs="Times New Roman"/>
        </w:rPr>
        <w:t>проєкцію</w:t>
      </w:r>
      <w:proofErr w:type="spellEnd"/>
      <w:r w:rsidRPr="00F421D9">
        <w:rPr>
          <w:rFonts w:ascii="Times New Roman" w:hAnsi="Times New Roman" w:cs="Times New Roman"/>
        </w:rPr>
        <w:t xml:space="preserve"> </w:t>
      </w:r>
      <w:r w:rsidRPr="00F421D9">
        <w:rPr>
          <w:rFonts w:ascii="Times New Roman" w:hAnsi="Times New Roman" w:cs="Times New Roman"/>
          <w:b/>
          <w:bCs/>
        </w:rPr>
        <w:t>UTM (EPSG:32636)</w:t>
      </w:r>
      <w:r w:rsidRPr="00F421D9">
        <w:rPr>
          <w:rFonts w:ascii="Times New Roman" w:hAnsi="Times New Roman" w:cs="Times New Roman"/>
        </w:rPr>
        <w:t xml:space="preserve">. Після </w:t>
      </w:r>
      <w:proofErr w:type="spellStart"/>
      <w:r w:rsidRPr="00F421D9">
        <w:rPr>
          <w:rFonts w:ascii="Times New Roman" w:hAnsi="Times New Roman" w:cs="Times New Roman"/>
        </w:rPr>
        <w:t>перепроєкції</w:t>
      </w:r>
      <w:proofErr w:type="spellEnd"/>
      <w:r w:rsidRPr="00F421D9">
        <w:rPr>
          <w:rFonts w:ascii="Times New Roman" w:hAnsi="Times New Roman" w:cs="Times New Roman"/>
        </w:rPr>
        <w:t xml:space="preserve"> розміри пікселів виражаються в </w:t>
      </w:r>
      <w:r w:rsidRPr="00F421D9">
        <w:rPr>
          <w:rFonts w:ascii="Times New Roman" w:hAnsi="Times New Roman" w:cs="Times New Roman"/>
          <w:b/>
          <w:bCs/>
        </w:rPr>
        <w:t>метрах</w:t>
      </w:r>
      <w:r w:rsidRPr="00F421D9">
        <w:rPr>
          <w:rFonts w:ascii="Times New Roman" w:hAnsi="Times New Roman" w:cs="Times New Roman"/>
        </w:rPr>
        <w:t xml:space="preserve">, а площа кожного пікселя стає сталою для всього растру (за умови рівномірного кроку сітки). У проведеному випадку отримано роздільність приблизно </w:t>
      </w:r>
      <w:r w:rsidRPr="00F421D9">
        <w:rPr>
          <w:rFonts w:ascii="Times New Roman" w:hAnsi="Times New Roman" w:cs="Times New Roman"/>
          <w:b/>
          <w:bCs/>
        </w:rPr>
        <w:t>23.26 × 23.26 м</w:t>
      </w:r>
      <w:r w:rsidRPr="00F421D9">
        <w:rPr>
          <w:rFonts w:ascii="Times New Roman" w:hAnsi="Times New Roman" w:cs="Times New Roman"/>
        </w:rPr>
        <w:t xml:space="preserve">, що відповідає площі одного пікселя близько </w:t>
      </w:r>
      <w:r w:rsidRPr="00F421D9">
        <w:rPr>
          <w:rFonts w:ascii="Times New Roman" w:hAnsi="Times New Roman" w:cs="Times New Roman"/>
          <w:b/>
          <w:bCs/>
        </w:rPr>
        <w:t>541.2 м²</w:t>
      </w:r>
      <w:r w:rsidRPr="00F421D9">
        <w:rPr>
          <w:rFonts w:ascii="Times New Roman" w:hAnsi="Times New Roman" w:cs="Times New Roman"/>
        </w:rPr>
        <w:t>.</w:t>
      </w:r>
    </w:p>
    <w:p w14:paraId="725BCA10" w14:textId="77777777" w:rsidR="00F421D9" w:rsidRPr="00F421D9" w:rsidRDefault="00F421D9" w:rsidP="00F421D9">
      <w:pPr>
        <w:rPr>
          <w:rFonts w:ascii="Times New Roman" w:hAnsi="Times New Roman" w:cs="Times New Roman"/>
          <w:b/>
          <w:bCs/>
        </w:rPr>
      </w:pPr>
      <w:r w:rsidRPr="00F421D9">
        <w:rPr>
          <w:rFonts w:ascii="Times New Roman" w:hAnsi="Times New Roman" w:cs="Times New Roman"/>
          <w:b/>
          <w:bCs/>
        </w:rPr>
        <w:t>Формування бінарної маски затоплення</w:t>
      </w:r>
    </w:p>
    <w:p w14:paraId="4663B369" w14:textId="6D25490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Результатом моделювання затоплення є бінарна (логічна) маска </w:t>
      </w:r>
      <m:oMath>
        <m:r>
          <w:rPr>
            <w:rFonts w:ascii="Cambria Math" w:hAnsi="Cambria Math" w:cs="Times New Roman"/>
          </w:rPr>
          <m:t>F(i,j)</m:t>
        </m:r>
      </m:oMath>
      <w:r w:rsidRPr="00F421D9">
        <w:rPr>
          <w:rFonts w:ascii="Times New Roman" w:hAnsi="Times New Roman" w:cs="Times New Roman"/>
        </w:rPr>
        <w:t>, визначена на тій самій сітці, що й DEM. Вона задається як:</w:t>
      </w:r>
    </w:p>
    <w:p w14:paraId="79E696B0" w14:textId="1354C057" w:rsidR="00F421D9" w:rsidRPr="00F421D9" w:rsidRDefault="00F421D9" w:rsidP="00F421D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F(i,j)=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якщо піксель </m:t>
                    </m:r>
                    <m:r>
                      <w:rPr>
                        <w:rFonts w:ascii="Cambria Math" w:hAnsi="Cambria Math" w:cs="Times New Roman"/>
                      </w:rPr>
                      <m:t>(i,j)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 класифіковано як затоплений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інакше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1E2FCC16" w14:textId="5B5F183D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У випадку зв’язного (</w:t>
      </w:r>
      <w:proofErr w:type="spellStart"/>
      <w:r w:rsidRPr="00F421D9">
        <w:rPr>
          <w:rFonts w:ascii="Times New Roman" w:hAnsi="Times New Roman" w:cs="Times New Roman"/>
        </w:rPr>
        <w:t>connectivity-based</w:t>
      </w:r>
      <w:proofErr w:type="spellEnd"/>
      <w:r w:rsidRPr="00F421D9">
        <w:rPr>
          <w:rFonts w:ascii="Times New Roman" w:hAnsi="Times New Roman" w:cs="Times New Roman"/>
        </w:rPr>
        <w:t>) алгоритму маска формується методом поширення (</w:t>
      </w:r>
      <w:proofErr w:type="spellStart"/>
      <w:r w:rsidRPr="00F421D9">
        <w:rPr>
          <w:rFonts w:ascii="Times New Roman" w:hAnsi="Times New Roman" w:cs="Times New Roman"/>
        </w:rPr>
        <w:t>flood</w:t>
      </w:r>
      <w:proofErr w:type="spellEnd"/>
      <w:r w:rsidRPr="00F421D9">
        <w:rPr>
          <w:rFonts w:ascii="Times New Roman" w:hAnsi="Times New Roman" w:cs="Times New Roman"/>
        </w:rPr>
        <w:t xml:space="preserve"> </w:t>
      </w:r>
      <w:proofErr w:type="spellStart"/>
      <w:r w:rsidRPr="00F421D9">
        <w:rPr>
          <w:rFonts w:ascii="Times New Roman" w:hAnsi="Times New Roman" w:cs="Times New Roman"/>
        </w:rPr>
        <w:t>fill</w:t>
      </w:r>
      <w:proofErr w:type="spellEnd"/>
      <w:r w:rsidRPr="00F421D9">
        <w:rPr>
          <w:rFonts w:ascii="Times New Roman" w:hAnsi="Times New Roman" w:cs="Times New Roman"/>
        </w:rPr>
        <w:t xml:space="preserve"> / BFS) від заданої області “відкритого моря” з урахуванням порогового рівня води </w:t>
      </w:r>
      <m:oMath>
        <m:r>
          <w:rPr>
            <w:rFonts w:ascii="Cambria Math" w:hAnsi="Cambria Math" w:cs="Times New Roman"/>
          </w:rPr>
          <m:t>H</m:t>
        </m:r>
      </m:oMath>
      <w:r w:rsidRPr="00F421D9">
        <w:rPr>
          <w:rFonts w:ascii="Times New Roman" w:hAnsi="Times New Roman" w:cs="Times New Roman"/>
        </w:rPr>
        <w:t xml:space="preserve">: вода може займати лише ті пікселі, для яких висота </w:t>
      </w:r>
      <m:oMath>
        <m:r>
          <w:rPr>
            <w:rFonts w:ascii="Cambria Math" w:hAnsi="Cambria Math" w:cs="Times New Roman"/>
          </w:rPr>
          <m:t>z(i,j)≤H</m:t>
        </m:r>
      </m:oMath>
      <w:r w:rsidRPr="00F421D9">
        <w:rPr>
          <w:rFonts w:ascii="Times New Roman" w:hAnsi="Times New Roman" w:cs="Times New Roman"/>
        </w:rPr>
        <w:t>, і які є досяжними за обраним типом зв’язності (4-зв’язність, якщо застосовано).</w:t>
      </w:r>
    </w:p>
    <w:p w14:paraId="2AB51C12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Для оцінювання </w:t>
      </w:r>
      <w:r w:rsidRPr="00F421D9">
        <w:rPr>
          <w:rFonts w:ascii="Times New Roman" w:hAnsi="Times New Roman" w:cs="Times New Roman"/>
          <w:b/>
          <w:bCs/>
        </w:rPr>
        <w:t>ново-затопленої суші</w:t>
      </w:r>
      <w:r w:rsidRPr="00F421D9">
        <w:rPr>
          <w:rFonts w:ascii="Times New Roman" w:hAnsi="Times New Roman" w:cs="Times New Roman"/>
        </w:rPr>
        <w:t xml:space="preserve"> (щоб не зараховувати площу вже існуючого моря) використовується різниця масок:</w:t>
      </w:r>
    </w:p>
    <w:p w14:paraId="01029B3C" w14:textId="77ADC3AF" w:rsidR="00F421D9" w:rsidRPr="00F421D9" w:rsidRDefault="00F421D9" w:rsidP="00F421D9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Pr="00F421D9">
        <w:rPr>
          <w:rFonts w:ascii="Times New Roman" w:hAnsi="Times New Roman" w:cs="Times New Roman"/>
        </w:rPr>
        <w:t xml:space="preserve">— маска затоплення при рівні </w:t>
      </w:r>
      <m:oMath>
        <m:r>
          <w:rPr>
            <w:rFonts w:ascii="Cambria Math" w:hAnsi="Cambria Math" w:cs="Times New Roman"/>
          </w:rPr>
          <m:t>H</m:t>
        </m:r>
      </m:oMath>
      <w:r w:rsidRPr="00F421D9">
        <w:rPr>
          <w:rFonts w:ascii="Times New Roman" w:hAnsi="Times New Roman" w:cs="Times New Roman"/>
        </w:rPr>
        <w:t>,</w:t>
      </w:r>
    </w:p>
    <w:p w14:paraId="5C0A0537" w14:textId="570ADEA6" w:rsidR="00F421D9" w:rsidRPr="00F421D9" w:rsidRDefault="00F421D9" w:rsidP="00F421D9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F421D9">
        <w:rPr>
          <w:rFonts w:ascii="Times New Roman" w:hAnsi="Times New Roman" w:cs="Times New Roman"/>
        </w:rPr>
        <w:t xml:space="preserve">— маска поточного моря (базовий рівень, наприклад </w:t>
      </w:r>
      <m:oMath>
        <m:r>
          <w:rPr>
            <w:rFonts w:ascii="Cambria Math" w:hAnsi="Cambria Math" w:cs="Times New Roman"/>
          </w:rPr>
          <m:t>H=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F421D9">
        <w:rPr>
          <w:rFonts w:ascii="Times New Roman" w:hAnsi="Times New Roman" w:cs="Times New Roman"/>
        </w:rPr>
        <w:t>).</w:t>
      </w:r>
    </w:p>
    <w:p w14:paraId="07770692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Тоді маска ново-затоплених територій:</w:t>
      </w:r>
    </w:p>
    <w:p w14:paraId="7C43CA14" w14:textId="344DB3E7" w:rsidR="00F421D9" w:rsidRPr="00F421D9" w:rsidRDefault="00F421D9" w:rsidP="00F421D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r>
            <w:rPr>
              <w:rFonts w:ascii="Cambria Math" w:hAnsi="Cambria Math" w:cs="Times New Roman"/>
            </w:rPr>
            <m:t>∧</m:t>
          </m:r>
          <m:r>
            <m:rPr>
              <m:sty m:val="p"/>
            </m:rPr>
            <w:rPr>
              <w:rFonts w:ascii="Cambria Math" w:hAnsi="Cambria Math" w:cs="Times New Roman"/>
            </w:rPr>
            <m:t>¬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4FAC6690" w14:textId="30518FEF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де </w:t>
      </w:r>
      <m:oMath>
        <m:r>
          <w:rPr>
            <w:rFonts w:ascii="Cambria Math" w:hAnsi="Cambria Math" w:cs="Times New Roman"/>
          </w:rPr>
          <m:t>∧</m:t>
        </m:r>
      </m:oMath>
      <w:r w:rsidRPr="00F421D9">
        <w:rPr>
          <w:rFonts w:ascii="Times New Roman" w:hAnsi="Times New Roman" w:cs="Times New Roman"/>
        </w:rPr>
        <w:t xml:space="preserve">— логічне “і”, </w:t>
      </w:r>
      <m:oMath>
        <m:r>
          <m:rPr>
            <m:sty m:val="p"/>
          </m:rPr>
          <w:rPr>
            <w:rFonts w:ascii="Cambria Math" w:hAnsi="Cambria Math" w:cs="Times New Roman"/>
          </w:rPr>
          <m:t>¬</m:t>
        </m:r>
      </m:oMath>
      <w:r w:rsidRPr="00F421D9">
        <w:rPr>
          <w:rFonts w:ascii="Times New Roman" w:hAnsi="Times New Roman" w:cs="Times New Roman"/>
        </w:rPr>
        <w:t>— логічне “не”.</w:t>
      </w:r>
    </w:p>
    <w:p w14:paraId="23E7818C" w14:textId="77777777" w:rsidR="00F421D9" w:rsidRPr="00F421D9" w:rsidRDefault="00F421D9" w:rsidP="00F421D9">
      <w:pPr>
        <w:rPr>
          <w:rFonts w:ascii="Times New Roman" w:hAnsi="Times New Roman" w:cs="Times New Roman"/>
          <w:b/>
          <w:bCs/>
        </w:rPr>
      </w:pPr>
      <w:r w:rsidRPr="00F421D9">
        <w:rPr>
          <w:rFonts w:ascii="Times New Roman" w:hAnsi="Times New Roman" w:cs="Times New Roman"/>
          <w:b/>
          <w:bCs/>
        </w:rPr>
        <w:t>Розрахунок площі пікселя в метричній системі</w:t>
      </w:r>
    </w:p>
    <w:p w14:paraId="0361AC88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Після </w:t>
      </w:r>
      <w:proofErr w:type="spellStart"/>
      <w:r w:rsidRPr="00F421D9">
        <w:rPr>
          <w:rFonts w:ascii="Times New Roman" w:hAnsi="Times New Roman" w:cs="Times New Roman"/>
        </w:rPr>
        <w:t>перепроєкції</w:t>
      </w:r>
      <w:proofErr w:type="spellEnd"/>
      <w:r w:rsidRPr="00F421D9">
        <w:rPr>
          <w:rFonts w:ascii="Times New Roman" w:hAnsi="Times New Roman" w:cs="Times New Roman"/>
        </w:rPr>
        <w:t xml:space="preserve"> у UTM крок растру за осями можна отримати з афінного перетворення (</w:t>
      </w:r>
      <w:proofErr w:type="spellStart"/>
      <w:r w:rsidRPr="00F421D9">
        <w:rPr>
          <w:rFonts w:ascii="Times New Roman" w:hAnsi="Times New Roman" w:cs="Times New Roman"/>
        </w:rPr>
        <w:t>GeoTransform</w:t>
      </w:r>
      <w:proofErr w:type="spellEnd"/>
      <w:r w:rsidRPr="00F421D9">
        <w:rPr>
          <w:rFonts w:ascii="Times New Roman" w:hAnsi="Times New Roman" w:cs="Times New Roman"/>
        </w:rPr>
        <w:t>) растру:</w:t>
      </w:r>
    </w:p>
    <w:p w14:paraId="55249A9F" w14:textId="7B25F4FC" w:rsidR="00F421D9" w:rsidRPr="00F421D9" w:rsidRDefault="00F421D9" w:rsidP="00F421D9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x</m:t>
        </m:r>
      </m:oMath>
      <w:r w:rsidRPr="00F421D9">
        <w:rPr>
          <w:rFonts w:ascii="Times New Roman" w:hAnsi="Times New Roman" w:cs="Times New Roman"/>
        </w:rPr>
        <w:t>— розмір пікселя за X (метри),</w:t>
      </w:r>
    </w:p>
    <w:p w14:paraId="784CAEF5" w14:textId="6816554C" w:rsidR="00F421D9" w:rsidRPr="00F421D9" w:rsidRDefault="00F421D9" w:rsidP="00F421D9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y</m:t>
        </m:r>
      </m:oMath>
      <w:r w:rsidRPr="00F421D9">
        <w:rPr>
          <w:rFonts w:ascii="Times New Roman" w:hAnsi="Times New Roman" w:cs="Times New Roman"/>
        </w:rPr>
        <w:t>— розмір пікселя за Y (метри).</w:t>
      </w:r>
    </w:p>
    <w:p w14:paraId="30E0EE1B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Площа одного пікселя:</w:t>
      </w:r>
    </w:p>
    <w:p w14:paraId="401B5A73" w14:textId="4FBA2086" w:rsidR="00F421D9" w:rsidRPr="00F421D9" w:rsidRDefault="00F421D9" w:rsidP="00F421D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px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x⋅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y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469C30B" w14:textId="7414393C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Оскільки в UTM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x</m:t>
        </m:r>
      </m:oMath>
      <w:r w:rsidRPr="00F421D9">
        <w:rPr>
          <w:rFonts w:ascii="Times New Roman" w:hAnsi="Times New Roman" w:cs="Times New Roman"/>
        </w:rPr>
        <w:t xml:space="preserve">та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y</m:t>
        </m:r>
      </m:oMath>
      <w:r w:rsidRPr="00F421D9">
        <w:rPr>
          <w:rFonts w:ascii="Times New Roman" w:hAnsi="Times New Roman" w:cs="Times New Roman"/>
        </w:rPr>
        <w:t xml:space="preserve">є сталими по растру,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px</m:t>
            </m:r>
          </m:sub>
        </m:sSub>
      </m:oMath>
      <w:r w:rsidRPr="00F421D9">
        <w:rPr>
          <w:rFonts w:ascii="Times New Roman" w:hAnsi="Times New Roman" w:cs="Times New Roman"/>
        </w:rPr>
        <w:t>також є сталою величиною.</w:t>
      </w:r>
    </w:p>
    <w:p w14:paraId="186C71F6" w14:textId="77777777" w:rsidR="00F421D9" w:rsidRPr="00F421D9" w:rsidRDefault="00F421D9" w:rsidP="00F421D9">
      <w:pPr>
        <w:rPr>
          <w:rFonts w:ascii="Times New Roman" w:hAnsi="Times New Roman" w:cs="Times New Roman"/>
          <w:b/>
          <w:bCs/>
        </w:rPr>
      </w:pPr>
      <w:r w:rsidRPr="00F421D9">
        <w:rPr>
          <w:rFonts w:ascii="Times New Roman" w:hAnsi="Times New Roman" w:cs="Times New Roman"/>
          <w:b/>
          <w:bCs/>
        </w:rPr>
        <w:t>Обчислення площі затоплення</w:t>
      </w:r>
    </w:p>
    <w:p w14:paraId="135CB2AD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Загальна площа затоплення (або ново-затопленої суші) обчислюється шляхом підрахунку кількості пікселів, що мають значення 1 у відповідній бінарній масці, та множенням на площу одного пікселя:</w:t>
      </w:r>
    </w:p>
    <w:p w14:paraId="663F5530" w14:textId="0241DD18" w:rsidR="00F421D9" w:rsidRPr="00F421D9" w:rsidRDefault="00F421D9" w:rsidP="00F421D9">
      <w:pPr>
        <w:rPr>
          <w:rFonts w:ascii="Courier New" w:hAnsi="Courier New" w:cs="Courier New"/>
        </w:rPr>
      </w:pPr>
      <m:oMathPara>
        <m:oMath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S</m:t>
              </m:r>
            </m:e>
            <m:sub>
              <m:r>
                <m:rPr>
                  <m:nor/>
                </m:rPr>
                <w:rPr>
                  <w:rFonts w:ascii="Courier New" w:hAnsi="Courier New" w:cs="Courier New"/>
                </w:rPr>
                <m:t>flood</m:t>
              </m:r>
            </m:sub>
          </m:sSub>
          <m:r>
            <w:rPr>
              <w:rFonts w:ascii="Cambria Math" w:hAnsi="Cambria Math" w:cs="Courier New"/>
            </w:rPr>
            <m:t>=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S</m:t>
              </m:r>
            </m:e>
            <m:sub>
              <m:r>
                <w:rPr>
                  <w:rFonts w:ascii="Cambria Math" w:hAnsi="Cambria Math" w:cs="Courier New"/>
                </w:rPr>
                <m:t>px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ourier New"/>
                </w:rPr>
              </m:ctrlPr>
            </m:naryPr>
            <m:sub>
              <m:r>
                <w:rPr>
                  <w:rFonts w:ascii="Cambria Math" w:hAnsi="Cambria Math" w:cs="Courier New"/>
                </w:rPr>
                <m:t>i=1</m:t>
              </m:r>
            </m:sub>
            <m:sup>
              <m:r>
                <w:rPr>
                  <w:rFonts w:ascii="Cambria Math" w:hAnsi="Cambria Math" w:cs="Courier New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Courier New"/>
                    </w:rPr>
                  </m:ctrlPr>
                </m:naryPr>
                <m:sub>
                  <m:r>
                    <w:rPr>
                      <w:rFonts w:ascii="Cambria Math" w:hAnsi="Cambria Math" w:cs="Courier New"/>
                    </w:rPr>
                    <m:t>j=1</m:t>
                  </m:r>
                </m:sub>
                <m:sup>
                  <m:r>
                    <w:rPr>
                      <w:rFonts w:ascii="Cambria Math" w:hAnsi="Cambria Math" w:cs="Courier New"/>
                    </w:rPr>
                    <m:t>M</m:t>
                  </m:r>
                </m:sup>
                <m:e>
                  <m:r>
                    <w:rPr>
                      <w:rFonts w:ascii="Cambria Math" w:hAnsi="Cambria Math" w:cs="Courier New"/>
                    </w:rPr>
                    <m:t>F(i,j)</m:t>
                  </m:r>
                </m:e>
              </m:nary>
            </m:e>
          </m:nary>
          <m:r>
            <w:rPr>
              <w:rFonts w:ascii="Courier New" w:hAnsi="Courier New" w:cs="Courier New"/>
            </w:rPr>
            <w:br/>
          </m:r>
        </m:oMath>
      </m:oMathPara>
    </w:p>
    <w:p w14:paraId="26B3F113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або для ново-затопленої суші:</w:t>
      </w:r>
    </w:p>
    <w:p w14:paraId="60342930" w14:textId="5C7A5BD5" w:rsidR="00F421D9" w:rsidRPr="00F421D9" w:rsidRDefault="00F421D9" w:rsidP="00F421D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px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new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Times New Roman"/>
            </w:rPr>
            <m:t>(i,j)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C1CF49F" w14:textId="1CEB01AB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де </w:t>
      </w:r>
      <m:oMath>
        <m:r>
          <w:rPr>
            <w:rFonts w:ascii="Cambria Math" w:hAnsi="Cambria Math" w:cs="Times New Roman"/>
          </w:rPr>
          <m:t>N×M</m:t>
        </m:r>
      </m:oMath>
      <w:r w:rsidRPr="00F421D9">
        <w:rPr>
          <w:rFonts w:ascii="Times New Roman" w:hAnsi="Times New Roman" w:cs="Times New Roman"/>
        </w:rPr>
        <w:t>— розмір растрової сітки.</w:t>
      </w:r>
    </w:p>
    <w:p w14:paraId="0DE15DF8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>Для подання результатів у квадратних кілометрах використовується конверсія:</w:t>
      </w:r>
    </w:p>
    <w:p w14:paraId="19DE9D48" w14:textId="5F0C71C7" w:rsidR="00F421D9" w:rsidRPr="00F421D9" w:rsidRDefault="00F421D9" w:rsidP="00F421D9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0C4490C0" w14:textId="16285A3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оскільки </w:t>
      </w:r>
      <m:oMath>
        <m:r>
          <w:rPr>
            <w:rFonts w:ascii="Cambria Math" w:hAnsi="Cambria Math" w:cs="Times New Roman"/>
          </w:rPr>
          <m:t>1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 w:cs="Times New Roman"/>
          </w:rPr>
          <m:t>k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F421D9">
        <w:rPr>
          <w:rFonts w:ascii="Times New Roman" w:hAnsi="Times New Roman" w:cs="Times New Roman"/>
        </w:rPr>
        <w:t>.</w:t>
      </w:r>
    </w:p>
    <w:p w14:paraId="3D71D511" w14:textId="77777777" w:rsidR="00F421D9" w:rsidRPr="00F421D9" w:rsidRDefault="00F421D9" w:rsidP="00F421D9">
      <w:pPr>
        <w:rPr>
          <w:rFonts w:ascii="Times New Roman" w:hAnsi="Times New Roman" w:cs="Times New Roman"/>
          <w:b/>
          <w:bCs/>
        </w:rPr>
      </w:pPr>
      <w:r w:rsidRPr="00F421D9">
        <w:rPr>
          <w:rFonts w:ascii="Times New Roman" w:hAnsi="Times New Roman" w:cs="Times New Roman"/>
          <w:b/>
          <w:bCs/>
        </w:rPr>
        <w:t>Обґрунтування коректності методу</w:t>
      </w:r>
    </w:p>
    <w:p w14:paraId="5307B34F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Описаний підхід є стандартним для растрового </w:t>
      </w:r>
      <w:proofErr w:type="spellStart"/>
      <w:r w:rsidRPr="00F421D9">
        <w:rPr>
          <w:rFonts w:ascii="Times New Roman" w:hAnsi="Times New Roman" w:cs="Times New Roman"/>
        </w:rPr>
        <w:t>геоаналізу</w:t>
      </w:r>
      <w:proofErr w:type="spellEnd"/>
      <w:r w:rsidRPr="00F421D9">
        <w:rPr>
          <w:rFonts w:ascii="Times New Roman" w:hAnsi="Times New Roman" w:cs="Times New Roman"/>
        </w:rPr>
        <w:t>, оскільки:</w:t>
      </w:r>
    </w:p>
    <w:p w14:paraId="6976B823" w14:textId="77777777" w:rsidR="00F421D9" w:rsidRPr="00F421D9" w:rsidRDefault="00F421D9" w:rsidP="00F421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  <w:b/>
          <w:bCs/>
        </w:rPr>
        <w:lastRenderedPageBreak/>
        <w:t>Маска затоплення</w:t>
      </w:r>
      <w:r w:rsidRPr="00F421D9">
        <w:rPr>
          <w:rFonts w:ascii="Times New Roman" w:hAnsi="Times New Roman" w:cs="Times New Roman"/>
        </w:rPr>
        <w:t xml:space="preserve"> визначається на тій самій дискретній сітці, що й DEM, без потреби в інтерполяції площ.</w:t>
      </w:r>
    </w:p>
    <w:p w14:paraId="0A82F9C6" w14:textId="77777777" w:rsidR="00F421D9" w:rsidRPr="00F421D9" w:rsidRDefault="00F421D9" w:rsidP="00F421D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421D9">
        <w:rPr>
          <w:rFonts w:ascii="Times New Roman" w:hAnsi="Times New Roman" w:cs="Times New Roman"/>
          <w:b/>
          <w:bCs/>
        </w:rPr>
        <w:t>Перепроєкція</w:t>
      </w:r>
      <w:proofErr w:type="spellEnd"/>
      <w:r w:rsidRPr="00F421D9">
        <w:rPr>
          <w:rFonts w:ascii="Times New Roman" w:hAnsi="Times New Roman" w:cs="Times New Roman"/>
          <w:b/>
          <w:bCs/>
        </w:rPr>
        <w:t xml:space="preserve"> в UTM</w:t>
      </w:r>
      <w:r w:rsidRPr="00F421D9">
        <w:rPr>
          <w:rFonts w:ascii="Times New Roman" w:hAnsi="Times New Roman" w:cs="Times New Roman"/>
        </w:rPr>
        <w:t xml:space="preserve"> переводить дані в метричний простір, де площа пікселя є фізично осмисленою та сталою, що усуває геометричні викривлення, характерні для кутових CRS (EPSG:4326).</w:t>
      </w:r>
    </w:p>
    <w:p w14:paraId="5DB4D959" w14:textId="77777777" w:rsidR="00F421D9" w:rsidRPr="00F421D9" w:rsidRDefault="00F421D9" w:rsidP="00F421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  <w:b/>
          <w:bCs/>
        </w:rPr>
        <w:t>Підрахунок пікселів</w:t>
      </w:r>
      <w:r w:rsidRPr="00F421D9">
        <w:rPr>
          <w:rFonts w:ascii="Times New Roman" w:hAnsi="Times New Roman" w:cs="Times New Roman"/>
        </w:rPr>
        <w:t xml:space="preserve"> та множення на площу одного пікселя забезпечують відтворюваний та прозорий розрахунок, який легко перевіряється та масштабується для серій сценаріїв рівня моря.</w:t>
      </w:r>
    </w:p>
    <w:p w14:paraId="7E0322EA" w14:textId="77777777" w:rsidR="00F421D9" w:rsidRPr="00F421D9" w:rsidRDefault="00F421D9" w:rsidP="00F421D9">
      <w:pPr>
        <w:rPr>
          <w:rFonts w:ascii="Times New Roman" w:hAnsi="Times New Roman" w:cs="Times New Roman"/>
        </w:rPr>
      </w:pPr>
      <w:r w:rsidRPr="00F421D9">
        <w:rPr>
          <w:rFonts w:ascii="Times New Roman" w:hAnsi="Times New Roman" w:cs="Times New Roman"/>
        </w:rPr>
        <w:t xml:space="preserve">За результатами </w:t>
      </w:r>
      <w:proofErr w:type="spellStart"/>
      <w:r w:rsidRPr="00F421D9">
        <w:rPr>
          <w:rFonts w:ascii="Times New Roman" w:hAnsi="Times New Roman" w:cs="Times New Roman"/>
        </w:rPr>
        <w:t>перепроєкції</w:t>
      </w:r>
      <w:proofErr w:type="spellEnd"/>
      <w:r w:rsidRPr="00F421D9">
        <w:rPr>
          <w:rFonts w:ascii="Times New Roman" w:hAnsi="Times New Roman" w:cs="Times New Roman"/>
        </w:rPr>
        <w:t xml:space="preserve"> у даному наборі даних піксель має розмір приблизно </w:t>
      </w:r>
      <w:r w:rsidRPr="00F421D9">
        <w:rPr>
          <w:rFonts w:ascii="Times New Roman" w:hAnsi="Times New Roman" w:cs="Times New Roman"/>
          <w:b/>
          <w:bCs/>
        </w:rPr>
        <w:t>23.26 × 23.26 м</w:t>
      </w:r>
      <w:r w:rsidRPr="00F421D9">
        <w:rPr>
          <w:rFonts w:ascii="Times New Roman" w:hAnsi="Times New Roman" w:cs="Times New Roman"/>
        </w:rPr>
        <w:t xml:space="preserve">, що відповідає площі </w:t>
      </w:r>
      <w:r w:rsidRPr="00F421D9">
        <w:rPr>
          <w:rFonts w:ascii="Times New Roman" w:hAnsi="Times New Roman" w:cs="Times New Roman"/>
          <w:b/>
          <w:bCs/>
        </w:rPr>
        <w:t>541.2 м²</w:t>
      </w:r>
      <w:r w:rsidRPr="00F421D9">
        <w:rPr>
          <w:rFonts w:ascii="Times New Roman" w:hAnsi="Times New Roman" w:cs="Times New Roman"/>
        </w:rPr>
        <w:t>, а площі затоплення обчислюються як добуток цієї площі на кількість затоплених пікселів у відповідній масці.</w:t>
      </w:r>
    </w:p>
    <w:p w14:paraId="49C4565A" w14:textId="05DC31D9" w:rsidR="00F421D9" w:rsidRDefault="00CA0601" w:rsidP="00F421D9">
      <w:pPr>
        <w:rPr>
          <w:rFonts w:ascii="Times New Roman" w:hAnsi="Times New Roman" w:cs="Times New Roman"/>
        </w:rPr>
      </w:pPr>
      <w:r w:rsidRPr="00CA0601">
        <w:rPr>
          <w:rFonts w:ascii="Times New Roman" w:hAnsi="Times New Roman" w:cs="Times New Roman"/>
        </w:rPr>
        <w:drawing>
          <wp:inline distT="0" distB="0" distL="0" distR="0" wp14:anchorId="6B70F2E0" wp14:editId="1C2BA7D3">
            <wp:extent cx="6120765" cy="1885950"/>
            <wp:effectExtent l="0" t="0" r="0" b="0"/>
            <wp:docPr id="689103417" name="Рисунок 1" descr="Зображення, що містить текст, знімок екрана, Електрик синій,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3417" name="Рисунок 1" descr="Зображення, що містить текст, знімок екрана, Електрик синій, синій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F965" w14:textId="06298551" w:rsidR="00CA0601" w:rsidRPr="00F421D9" w:rsidRDefault="00CA0601" w:rsidP="00F421D9">
      <w:pPr>
        <w:rPr>
          <w:rFonts w:ascii="Times New Roman" w:hAnsi="Times New Roman" w:cs="Times New Roman"/>
        </w:rPr>
      </w:pPr>
      <w:r w:rsidRPr="00CA0601">
        <w:rPr>
          <w:rFonts w:ascii="Times New Roman" w:hAnsi="Times New Roman" w:cs="Times New Roman"/>
        </w:rPr>
        <w:drawing>
          <wp:inline distT="0" distB="0" distL="0" distR="0" wp14:anchorId="01EC15EC" wp14:editId="1C6766BA">
            <wp:extent cx="6120765" cy="2065655"/>
            <wp:effectExtent l="0" t="0" r="0" b="0"/>
            <wp:docPr id="633673375" name="Рисунок 1" descr="Зображення, що містить знімок екрана, Електрик синій, текст,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3375" name="Рисунок 1" descr="Зображення, що містить знімок екрана, Електрик синій, текст, синій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601" w:rsidRPr="00F421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008"/>
    <w:multiLevelType w:val="multilevel"/>
    <w:tmpl w:val="51A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B7544"/>
    <w:multiLevelType w:val="multilevel"/>
    <w:tmpl w:val="E6D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32FD6"/>
    <w:multiLevelType w:val="multilevel"/>
    <w:tmpl w:val="AC2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3331C"/>
    <w:multiLevelType w:val="multilevel"/>
    <w:tmpl w:val="0DC6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85133"/>
    <w:multiLevelType w:val="multilevel"/>
    <w:tmpl w:val="AFC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A2577"/>
    <w:multiLevelType w:val="multilevel"/>
    <w:tmpl w:val="0C3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44294">
    <w:abstractNumId w:val="0"/>
  </w:num>
  <w:num w:numId="2" w16cid:durableId="298342247">
    <w:abstractNumId w:val="5"/>
  </w:num>
  <w:num w:numId="3" w16cid:durableId="408888909">
    <w:abstractNumId w:val="1"/>
  </w:num>
  <w:num w:numId="4" w16cid:durableId="427774077">
    <w:abstractNumId w:val="2"/>
  </w:num>
  <w:num w:numId="5" w16cid:durableId="961156631">
    <w:abstractNumId w:val="4"/>
  </w:num>
  <w:num w:numId="6" w16cid:durableId="489061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81"/>
    <w:rsid w:val="004154D0"/>
    <w:rsid w:val="008910A5"/>
    <w:rsid w:val="00AE3C81"/>
    <w:rsid w:val="00B930C1"/>
    <w:rsid w:val="00CA0601"/>
    <w:rsid w:val="00F4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923E3"/>
  <w15:chartTrackingRefBased/>
  <w15:docId w15:val="{4384ACF3-6879-471C-A496-2CCBB5BE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C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C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E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E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E3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E3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4555</TotalTime>
  <Pages>5</Pages>
  <Words>2783</Words>
  <Characters>1587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Патрило Павло</dc:creator>
  <cp:keywords/>
  <dc:description/>
  <cp:lastModifiedBy>Патрило Павло</cp:lastModifiedBy>
  <cp:revision>1</cp:revision>
  <dcterms:created xsi:type="dcterms:W3CDTF">2026-01-10T16:40:00Z</dcterms:created>
  <dcterms:modified xsi:type="dcterms:W3CDTF">2026-01-13T20:35:00Z</dcterms:modified>
</cp:coreProperties>
</file>