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BC41" w14:textId="77777777" w:rsidR="008305B0" w:rsidRDefault="00000000">
      <w:pPr>
        <w:jc w:val="center"/>
      </w:pPr>
      <w:r>
        <w:rPr>
          <w:b/>
        </w:rPr>
        <w:t>2.3 Програмна реалізація моделі</w:t>
      </w:r>
    </w:p>
    <w:p w14:paraId="5239B179" w14:textId="77777777" w:rsidR="008305B0" w:rsidRDefault="00000000">
      <w:r>
        <w:rPr>
          <w:b/>
        </w:rPr>
        <w:t>2.3.1 Архітектура програмної системи</w:t>
      </w:r>
    </w:p>
    <w:p w14:paraId="0A5A6114" w14:textId="77777777" w:rsidR="008305B0" w:rsidRDefault="00000000">
      <w:pPr>
        <w:jc w:val="both"/>
      </w:pPr>
      <w:r>
        <w:t>Програмна реалізація моделі затоплення виконана у вигляді багатомодульної системи на мові програмування Python 3.x. Архітектура системи побудована за принципом розділення відповідальності, де кожен модуль виконує специфічну функцію у загальному процесі моделювання. Така організація коду забезпечує високу читабельність, можливість тестування окремих компонентів та простоту подальшого розширення функціональності.</w:t>
      </w:r>
    </w:p>
    <w:p w14:paraId="484AE1E1" w14:textId="77777777" w:rsidR="008305B0" w:rsidRDefault="00000000">
      <w:pPr>
        <w:jc w:val="both"/>
      </w:pPr>
      <w:r>
        <w:t>Система складається з чотирьох основних модулів:</w:t>
      </w:r>
    </w:p>
    <w:p w14:paraId="7BC8559E" w14:textId="77777777" w:rsidR="008305B0" w:rsidRDefault="00000000">
      <w:pPr>
        <w:jc w:val="both"/>
      </w:pPr>
      <w:r>
        <w:t>1. loader.py — модуль завантаження та попередньої обробки геопросторових даних;</w:t>
      </w:r>
      <w:r>
        <w:br/>
        <w:t>2. model.py — модуль реалізації алгоритмів моделювання затоплення;</w:t>
      </w:r>
      <w:r>
        <w:br/>
        <w:t>3. gis_utils.py — модуль геопросторових обчислень;</w:t>
      </w:r>
      <w:r>
        <w:br/>
        <w:t>4. app.py — модуль веб-інтерфейсу та візуалізації результатів.</w:t>
      </w:r>
    </w:p>
    <w:p w14:paraId="4F898948" w14:textId="77777777" w:rsidR="008305B0" w:rsidRDefault="00000000">
      <w:pPr>
        <w:jc w:val="both"/>
      </w:pPr>
      <w:r>
        <w:t>Модуль loader.py відповідає за читання файлів цифрової моделі рельєфу у форматі GeoTIFF, вилучення метаданих просторової прив'язки та підготовку растрових даних до подальшої обробки. Функція load_dem() приймає шлях до файлу DEM, перевіряє його існування та за допомогою бібліотеки rasterio зчитує перший канал растру як двовимірний масив чисел з плаваючою точкою. Окрім власне даних висот, функція повертає профіль растру, який містить інформацію про систему координат, афінне перетворення та розміри сітки, а також об'єкт bounds, що визначає географічні межі території.</w:t>
      </w:r>
    </w:p>
    <w:p w14:paraId="6A6464CC" w14:textId="77777777" w:rsidR="008305B0" w:rsidRDefault="00000000">
      <w:pPr>
        <w:jc w:val="both"/>
      </w:pPr>
      <w:r>
        <w:t>Модуль model.py містить клас FloodModel, який інкапсулює всю логіку моделювання затоплення. Конструктор класу приймає матрицю висот DEM, конвертує її у формат float і зберігає розміри сітки. Клас реалізує три ключові методи: calibrate_sea_level() для автоматичного визначення базового рівня моря, calculate_flood() для виконання алгоритму BFS з урахуванням гідравлічної зв'язності, та calculate_depth() для обчислення глибини затоплення у кожному пікселі.</w:t>
      </w:r>
    </w:p>
    <w:p w14:paraId="287BD78D" w14:textId="77777777" w:rsidR="008305B0" w:rsidRDefault="00000000">
      <w:pPr>
        <w:jc w:val="both"/>
      </w:pPr>
      <w:r>
        <w:lastRenderedPageBreak/>
        <w:t>Модуль gis_utils.py реалізує допоміжні геопросторові обчислення, зокрема функцію flood_area_km2(), яка виконує коректний розрахунок площі затоплених територій з урахуванням кривизни Землі. Оскільки DEM представлена у географічних координатах (EPSG:4326), площа одного пікселя залежить від широти. Функція обчислює середню широту області дослідження, визначає метричні розміри пікселя за допомогою косинусної корекції та підсумовує площі всіх затоплених комірок.</w:t>
      </w:r>
    </w:p>
    <w:p w14:paraId="32091636" w14:textId="77777777" w:rsidR="008305B0" w:rsidRDefault="00000000">
      <w:pPr>
        <w:jc w:val="both"/>
      </w:pPr>
      <w:r>
        <w:t>Модуль app.py реалізує веб-інтерфейс користувача на основі фреймворку Streamlit. Цей модуль забезпечує інтерактивну роботу з моделлю: завантаження даних, налаштування параметрів сценаріїв, візуалізацію результатів у вигляді інтерактивних карт та графіків, а також експорт результатів у векторний формат GeoJSON. Інтерфейс організовано у вигляді двох сторінок: сторінка карти для інтерактивного моделювання та сторінка аналітики для детального сценарного аналізу.</w:t>
      </w:r>
    </w:p>
    <w:p w14:paraId="21A5F53A" w14:textId="77777777" w:rsidR="008305B0" w:rsidRDefault="00000000">
      <w:r>
        <w:rPr>
          <w:b/>
        </w:rPr>
        <w:t>2.3.2 Технологічний стек та програмні бібліотеки</w:t>
      </w:r>
    </w:p>
    <w:p w14:paraId="76BD8337" w14:textId="77777777" w:rsidR="008305B0" w:rsidRDefault="00000000">
      <w:pPr>
        <w:jc w:val="both"/>
      </w:pPr>
      <w:r>
        <w:t>Для реалізації системи використано наступний набір бібліотек Python:</w:t>
      </w:r>
    </w:p>
    <w:p w14:paraId="5F5FCA51" w14:textId="77777777" w:rsidR="008305B0" w:rsidRDefault="00000000">
      <w:pPr>
        <w:jc w:val="both"/>
      </w:pPr>
      <w:r>
        <w:t>NumPy (версія 1.24+) — фундаментальна бібліотека для роботи з багатовимірними масивами. Використовується для представлення DEM у вигляді матриці, виконання арифметичних операцій над растровими даними, створення булевих масок затоплення та обчислення статистичних показників.</w:t>
      </w:r>
    </w:p>
    <w:p w14:paraId="78E170A5" w14:textId="77777777" w:rsidR="008305B0" w:rsidRDefault="00000000">
      <w:pPr>
        <w:jc w:val="both"/>
      </w:pPr>
      <w:r>
        <w:t>Rasterio (версія 1.3+) — бібліотека для читання та запису геопросторових растрових даних у форматі GeoTIFF. Забезпечує доступ до метаданих координатної прив'язки, систем координат та афінних перетворень, необхідних для коректної інтерпретації просторових даних.</w:t>
      </w:r>
    </w:p>
    <w:p w14:paraId="7BAB675E" w14:textId="77777777" w:rsidR="008305B0" w:rsidRDefault="00000000">
      <w:pPr>
        <w:jc w:val="both"/>
      </w:pPr>
      <w:r>
        <w:t xml:space="preserve">GeoPandas (версія 0.14+) — розширення бібліотеки Pandas для роботи з векторними геопросторовими даними. Використовується для </w:t>
      </w:r>
      <w:r>
        <w:lastRenderedPageBreak/>
        <w:t>векторизації растрових масок затоплення та експорту результатів у формат GeoJSON.</w:t>
      </w:r>
    </w:p>
    <w:p w14:paraId="79A9840C" w14:textId="77777777" w:rsidR="008305B0" w:rsidRDefault="00000000">
      <w:pPr>
        <w:jc w:val="both"/>
      </w:pPr>
      <w:r>
        <w:t>Shapely (версія 2.0+) — бібліотека для роботи з геометричними об'єктами. Застосовується у процесі перетворення растрових контурів у векторні полігони.</w:t>
      </w:r>
    </w:p>
    <w:p w14:paraId="773BA6C9" w14:textId="77777777" w:rsidR="008305B0" w:rsidRDefault="00000000">
      <w:pPr>
        <w:jc w:val="both"/>
      </w:pPr>
      <w:r>
        <w:t>SciPy (версія 1.11+) — бібліотека наукових обчислень. Функція interp1d використовується для квадратичної інтерполяції сценаріїв підвищення рівня моря IPCC AR6 між опорними роками.</w:t>
      </w:r>
    </w:p>
    <w:p w14:paraId="467A528C" w14:textId="77777777" w:rsidR="008305B0" w:rsidRDefault="00000000">
      <w:pPr>
        <w:jc w:val="both"/>
      </w:pPr>
      <w:r>
        <w:t>Streamlit (версія 1.30+) — фреймворк для швидкого створення веб-додатків для data science. Забезпечує інтерактивний інтерфейс користувача з підтримкою віджетів налаштування параметрів та реактивного оновлення візуалізацій.</w:t>
      </w:r>
    </w:p>
    <w:p w14:paraId="5DBDA37E" w14:textId="77777777" w:rsidR="008305B0" w:rsidRDefault="00000000">
      <w:pPr>
        <w:jc w:val="both"/>
      </w:pPr>
      <w:r>
        <w:t>Plotly (версія 5.18+) — бібліотека для створення інтерактивних графіків та карт. Використовується для візуалізації растрових карт затоплення з можливістю масштабування та панорамування, побудови графіків динаміки підвищення рівня моря та діаграм порівняльного аналізу.</w:t>
      </w:r>
    </w:p>
    <w:p w14:paraId="4F36026C" w14:textId="77777777" w:rsidR="008305B0" w:rsidRDefault="00000000">
      <w:pPr>
        <w:jc w:val="both"/>
      </w:pPr>
      <w:r>
        <w:t>Matplotlib та Seaborn — допоміжні бібліотеки візуалізації, що використовуються для створення статичних графіків у режимі експорту звітів.</w:t>
      </w:r>
    </w:p>
    <w:p w14:paraId="6607C76B" w14:textId="77777777" w:rsidR="008305B0" w:rsidRDefault="00000000">
      <w:pPr>
        <w:jc w:val="both"/>
      </w:pPr>
      <w:r>
        <w:t>Вибір Python як основної мови програмування обумовлений наявністю потужних бібліотек для геопросторового аналізу, зручністю роботи з науковими обчисленнями та можливістю швидкого прототипування алгоритмів. Використання Streamlit дозволяє створити повноцінний веб-інтерфейс без необхідності розробки окремого frontend-рішення, що значно прискорює цикл розробки.</w:t>
      </w:r>
    </w:p>
    <w:p w14:paraId="537A3A13" w14:textId="77777777" w:rsidR="008305B0" w:rsidRDefault="00000000">
      <w:r>
        <w:rPr>
          <w:b/>
        </w:rPr>
        <w:t>2.3.3 Реалізація алгоритму калібрування рівня моря</w:t>
      </w:r>
    </w:p>
    <w:p w14:paraId="1312BB74" w14:textId="77777777" w:rsidR="008305B0" w:rsidRDefault="00000000">
      <w:pPr>
        <w:jc w:val="both"/>
      </w:pPr>
      <w:r>
        <w:t xml:space="preserve">Одним із критичних елементів моделі є коректне визначення базового рівня моря у координатах DEM. Оскільки абсолютні висоти у різних наборах DEM можуть бути прив'язані до різних систем висот (наприклад, WGS84 ellipsoid або локальних геоїдів), необхідно </w:t>
      </w:r>
      <w:r>
        <w:lastRenderedPageBreak/>
        <w:t>виконати калібрування для узгодження нульового рівня моря з фактичними значеннями висот у растрі.</w:t>
      </w:r>
    </w:p>
    <w:p w14:paraId="50AE0EBB" w14:textId="77777777" w:rsidR="008305B0" w:rsidRDefault="00000000">
      <w:pPr>
        <w:jc w:val="both"/>
      </w:pPr>
      <w:r>
        <w:t>Метод calibrate_sea_level() реалізує автоматичне калібрування шляхом аналізу вікна розміром 10×10 пікселів у правому нижньому куті DEM. Вибір цієї зони обумовлений тим, що для прибережних територій правий нижній кут растру гарантовано відповідає відкритій морській акваторії. Для пікселів у цьому вікні обчислюється медіана значень висот, яка приймається за базовий рівень моря.</w:t>
      </w:r>
    </w:p>
    <w:p w14:paraId="4078019D" w14:textId="77777777" w:rsidR="008305B0" w:rsidRDefault="00000000">
      <w:pPr>
        <w:jc w:val="both"/>
      </w:pPr>
      <w:r>
        <w:t>Використання медіани замість середнього арифметичного забезпечує робастність до викидів та можливих артефактів у даних. У випадку, якщо калібрувальне вікно містить виключно NaN-значення (що може свідчити про помилку обрізання DEM), метод генерує виняток RuntimeError із відповідним повідомленням.</w:t>
      </w:r>
    </w:p>
    <w:p w14:paraId="56E2AA2B" w14:textId="77777777" w:rsidR="008305B0" w:rsidRDefault="00000000">
      <w:pPr>
        <w:jc w:val="both"/>
      </w:pPr>
      <w:r>
        <w:t>Значення калібрувального зміщення sea_bias зберігається як атрибут моделі та використовується у всіх подальших обчисленнях рівня води. Це дозволяє забезпечити узгодженість між сценарними значеннями підвищення рівня моря (які задаються відносно сучасного рівня) та абсолютними висотами у DEM.</w:t>
      </w:r>
    </w:p>
    <w:p w14:paraId="50A70E0F" w14:textId="77777777" w:rsidR="008305B0" w:rsidRDefault="00000000">
      <w:r>
        <w:rPr>
          <w:b/>
        </w:rPr>
        <w:t>2.3.4 Реалізація алгоритму BFS для визначення зон затоплення</w:t>
      </w:r>
    </w:p>
    <w:p w14:paraId="33D33881" w14:textId="77777777" w:rsidR="008305B0" w:rsidRDefault="00000000">
      <w:pPr>
        <w:jc w:val="both"/>
      </w:pPr>
      <w:r>
        <w:t>Центральним компонентом системи є метод calculate_flood(), який реалізує алгоритм пошуку в ширину для визначення реально затоплених територій з урахуванням гідравлічної зв'язності. На відміну від наївного підходу, який класифікує як затоплені всі пікселі з висотою нижчою за рівень води, BFS-алгоритм враховує можливість фізичного поширення води від джерела.</w:t>
      </w:r>
    </w:p>
    <w:p w14:paraId="492B8BA6" w14:textId="77777777" w:rsidR="008305B0" w:rsidRDefault="00000000">
      <w:pPr>
        <w:jc w:val="both"/>
      </w:pPr>
      <w:r>
        <w:t>Алгоритм складається з наступних етапів:</w:t>
      </w:r>
    </w:p>
    <w:p w14:paraId="26993087" w14:textId="77777777" w:rsidR="008305B0" w:rsidRDefault="00000000">
      <w:pPr>
        <w:jc w:val="both"/>
      </w:pPr>
      <w:r>
        <w:t>1. Ініціалізація структур даних. Створюються дві булеві матриці розміром із растром DEM: flooded для позначення затоплених пікселів та visited для відстеження відвіданих у процесі обходу комірок. Також ініціалізується черга (deque) для зберігання координат пікселів, які потребують обробки.</w:t>
      </w:r>
    </w:p>
    <w:p w14:paraId="5DE780FC" w14:textId="77777777" w:rsidR="008305B0" w:rsidRDefault="00000000">
      <w:pPr>
        <w:jc w:val="both"/>
      </w:pPr>
      <w:r>
        <w:lastRenderedPageBreak/>
        <w:t>2. Визначення стартової точки. Як початкове джерело затоплення обирається піксель у правому нижньому куті растру (координати [rows-1, cols-1]), який відповідає гарантовано відкритій морській акваторії. Якщо висота цього пікселя перевищує заданий рівень води, алгоритм генерує виняток, оскільки це свідчить про некоректну область дослідження або помилки у даних.</w:t>
      </w:r>
    </w:p>
    <w:p w14:paraId="154C2A80" w14:textId="77777777" w:rsidR="008305B0" w:rsidRDefault="00000000">
      <w:pPr>
        <w:jc w:val="both"/>
      </w:pPr>
      <w:r>
        <w:t>3. Ітеративний обхід сусідніх пікселів. На кожній ітерації з черги вилучається піксель із координатами (r, c). Для нього перевіряються чотири ортогональних сусіди: верхній (r-1, c), нижній (r+1, c), лівий (r, c-1) та правий (r, c+1). Використання 4-сусідства (замість 8-сусідства з діагоналями) відповідає консервативній моделі поширення води, коли затоплення відбувається лише через прямі з'єднання.</w:t>
      </w:r>
    </w:p>
    <w:p w14:paraId="26073A02" w14:textId="77777777" w:rsidR="008305B0" w:rsidRDefault="00000000">
      <w:pPr>
        <w:jc w:val="both"/>
      </w:pPr>
      <w:r>
        <w:t>4. Умови додавання до черги. Сусідній піксель додається до черги та позначається як затоплений, якщо виконуються три умови: а) координати знаходяться в межах растру; б) піксель ще не відвіданий; в) висота пікселя не перевищує заданий рівень води. Це забезпечує поширення затоплення лише через доступні низинні ділянки.</w:t>
      </w:r>
    </w:p>
    <w:p w14:paraId="7E491978" w14:textId="77777777" w:rsidR="008305B0" w:rsidRDefault="00000000">
      <w:pPr>
        <w:jc w:val="both"/>
      </w:pPr>
      <w:r>
        <w:t>5. Завершення обходу. Алгоритм завершується, коли черга стає порожньою, тобто всі досяжні від моря пікселі оброблені. Результатом є булева матриця flooded, де True позначає реально затоплені комірки.</w:t>
      </w:r>
    </w:p>
    <w:p w14:paraId="5562FA04" w14:textId="77777777" w:rsidR="008305B0" w:rsidRDefault="00000000">
      <w:pPr>
        <w:jc w:val="both"/>
      </w:pPr>
      <w:r>
        <w:t>Складність алгоритму становить O(N), де N — загальна кількість пікселів у растрі, оскільки кожен піксель відвідується не більше одного разу. Використання структури даних deque забезпечує ефективні операції додавання та вилучення елементів за амортизований O(1) час.</w:t>
      </w:r>
    </w:p>
    <w:p w14:paraId="511E5B2C" w14:textId="77777777" w:rsidR="008305B0" w:rsidRDefault="00000000">
      <w:r>
        <w:rPr>
          <w:b/>
        </w:rPr>
        <w:t>2.3.5 Обчислення глибини затоплення та площі</w:t>
      </w:r>
    </w:p>
    <w:p w14:paraId="149C7A28" w14:textId="77777777" w:rsidR="008305B0" w:rsidRDefault="00000000">
      <w:pPr>
        <w:jc w:val="both"/>
      </w:pPr>
      <w:r>
        <w:t>Метод calculate_depth() приймає булеву маску затоплених територій та рівень води, і повертає матрицю глибин затоплення. Для кожного затопленого пікселя глибина обчислюється як різниця між рівнем води та висотою рельєфу: depth = water_level - dem. Для незатоплених пікселів значення встановлюється як NaN, що дозволяє легко фільтрувати їх у подальшій візуалізації та статистичному аналізі.</w:t>
      </w:r>
    </w:p>
    <w:p w14:paraId="52071BD5" w14:textId="77777777" w:rsidR="008305B0" w:rsidRDefault="00000000">
      <w:pPr>
        <w:jc w:val="both"/>
      </w:pPr>
      <w:r>
        <w:lastRenderedPageBreak/>
        <w:t>Розрахунок площі затоплення виконується функцією flood_area_km2() з модуля gis_utils.py. Оскільки DEM представлена у географічних координатах, необхідно враховувати зміну лінійних розмірів градуса довготи залежно від широти. Для цього обчислюється середня широта області дослідження як середнє арифметичне північної та південної меж bounds. Далі визначається коефіцієнт meters_per_degree як добуток стандартної довжини градуса меридіана (111320 м) на косинус широти.</w:t>
      </w:r>
    </w:p>
    <w:p w14:paraId="75C3A945" w14:textId="77777777" w:rsidR="008305B0" w:rsidRDefault="00000000">
      <w:pPr>
        <w:jc w:val="both"/>
      </w:pPr>
      <w:r>
        <w:t>Лінійні розміри пікселя у метрах обчислюються як px_width = transform.a * meters_per_degree для ширини та px_height = -transform.e * 111320 для висоти, де transform — афінне перетворення з профілю растру. Площа одного пікселя становить px_area = px_width * px_height. Загальна площа затоплених територій отримується як добуток кількості затоплених пікселів на площу одного пікселя, з подальшим переведенням у квадратні кілометри діленням на 10^6.</w:t>
      </w:r>
    </w:p>
    <w:p w14:paraId="6E41B5AC" w14:textId="77777777" w:rsidR="008305B0" w:rsidRDefault="00000000">
      <w:r>
        <w:rPr>
          <w:b/>
        </w:rPr>
        <w:t>2.3.6 Інтеграція сценаріїв IPCC AR6</w:t>
      </w:r>
    </w:p>
    <w:p w14:paraId="69E38031" w14:textId="77777777" w:rsidR="008305B0" w:rsidRDefault="00000000">
      <w:pPr>
        <w:jc w:val="both"/>
      </w:pPr>
      <w:r>
        <w:t>Для забезпечення науково обґрунтованих прогнозів підвищення рівня моря у систему інтегровано дані Шостого оціночного звіту IPCC (AR6). Реалізовано п'ять сценаріїв: SSP1-1.9 (оптимістичний сценарій з досягненням кліматичної нейтральності), SSP2-4.5 (середній сценарій), SSP5-8.5 (песимістичний сценарій високих викидів), SSP5-8.5 Low Confidence (верхня межа невизначеності) та High-Impact (екстремальний сценарій для аналізу ризиків).</w:t>
      </w:r>
    </w:p>
    <w:p w14:paraId="57B9C99E" w14:textId="77777777" w:rsidR="008305B0" w:rsidRDefault="00000000">
      <w:pPr>
        <w:jc w:val="both"/>
      </w:pPr>
      <w:r>
        <w:t>Для кожного сценарію задано опорні точки на роки 2020, 2030, 2050, 2100 та 2150 у вигляді масиву значень підвищення рівня моря у метрах. Функція get_ipcc_projections() створює інтерполяційні функції на основі scipy.interpolate.interp1d з використанням квадратичної інтерполяції. Це дозволяє отримувати прогнозні значення для будь-якого проміжного року без необхідності зберігання повних часових рядів.</w:t>
      </w:r>
    </w:p>
    <w:p w14:paraId="0D7888DE" w14:textId="77777777" w:rsidR="008305B0" w:rsidRDefault="00000000">
      <w:pPr>
        <w:jc w:val="both"/>
      </w:pPr>
      <w:r>
        <w:t xml:space="preserve">У веб-інтерфейсі користувач обирає рік прогнозу за допомогою випадаючого списку, після чого система автоматично обчислює відповідні значення для всіх сценаріїв та відображає їх у бічній панелі. </w:t>
      </w:r>
      <w:r>
        <w:lastRenderedPageBreak/>
        <w:t>Слайдер підвищення рівня моря має динамічне забарвлення: зелена зона відповідає діапазону між оптимістичним та песимістичним сценаріями для обраного року, що надає користувачу візуальний орієнтир щодо правдоподібності обраного значення.</w:t>
      </w:r>
    </w:p>
    <w:p w14:paraId="642777A6" w14:textId="77777777" w:rsidR="008305B0" w:rsidRDefault="00000000">
      <w:r>
        <w:rPr>
          <w:b/>
        </w:rPr>
        <w:t>2.3.7 Архітектура веб-інтерфейсу</w:t>
      </w:r>
    </w:p>
    <w:p w14:paraId="592614B0" w14:textId="77777777" w:rsidR="008305B0" w:rsidRDefault="00000000">
      <w:pPr>
        <w:jc w:val="both"/>
      </w:pPr>
      <w:r>
        <w:t>Веб-інтерфейс побудовано на основі фреймворку Streamlit та організовано у вигляді двох сторінок, між якими користувач може перемикатися через бічну панель. Перемикання сторінок реалізовано через механізм session state Streamlit, що забезпечує збереження стану між рендерингами інтерфейсу.</w:t>
      </w:r>
    </w:p>
    <w:p w14:paraId="24F487AB" w14:textId="77777777" w:rsidR="008305B0" w:rsidRDefault="00000000">
      <w:pPr>
        <w:jc w:val="both"/>
      </w:pPr>
      <w:r>
        <w:t>Сторінка карти (page='map') є основним робочим простором для інтерактивного моделювання. У верхній частині відображаються чотири метрики: поточний рівень підвищення моря, площа ризику затоплення, кількість затоплених пікселів та активний режим візуалізації. Основний простір займає інтерактивна карта на базі Plotly, яка відображає DEM з накладеним шаром затоплення синім кольором. Користувач може масштабувати карту, переміщуватися та отримувати значення висоти при наведенні на піксель.</w:t>
      </w:r>
    </w:p>
    <w:p w14:paraId="54057BE5" w14:textId="77777777" w:rsidR="008305B0" w:rsidRDefault="00000000">
      <w:pPr>
        <w:jc w:val="both"/>
      </w:pPr>
      <w:r>
        <w:t>Бічна панель містить елементи керування: селектор року прогнозу, інформаційну панель з розрахованими значеннями для трьох основних сценаріїв IPCC, слайдер підвищення рівня моря з динамічним CSS-забарвленням, чекбокс для увімкнення режиму порівняння з наївною моделлю, та кнопку переходу до сторінки статистики. Внизу відображається технічне значення sea_bias для верифікації коректності калібрування.</w:t>
      </w:r>
    </w:p>
    <w:p w14:paraId="716ED2AF" w14:textId="77777777" w:rsidR="008305B0" w:rsidRDefault="00000000">
      <w:pPr>
        <w:jc w:val="both"/>
      </w:pPr>
      <w:r>
        <w:t>Опціональний режим порівняння з наївною моделлю додає на карту червоний шар, що показує пікселі, які були б помилково класифіковані як затоплені при використанні простого порогового підходу без врахування зв'зності. Це наочно демонструє важливість алгоритму BFS для уникнення хибно-позитивних результатів у зонах, відокремлених природними або штучними бар'єрами.</w:t>
      </w:r>
    </w:p>
    <w:p w14:paraId="43958341" w14:textId="77777777" w:rsidR="008305B0" w:rsidRDefault="00000000">
      <w:pPr>
        <w:jc w:val="both"/>
      </w:pPr>
      <w:r>
        <w:lastRenderedPageBreak/>
        <w:t>Сторінка аналітики (page='stats') призначена для детального вивчення характеристик DEM та порівняльного сценарного аналізу. Вона поділена на п'ять секцій: показники растру (розміри сітки, роздільна здатність, заповненість даними), показники рельєфу (статистичні характеристики висот з гістограмою розподілу), таблиця опорних значень IPCC, інтерактивний графік динаміки підвищення рівня моря з коридором невизначеності, та інструмент порівняльного аналізу площі затоплення для обраного року.</w:t>
      </w:r>
    </w:p>
    <w:p w14:paraId="59D91BDE" w14:textId="77777777" w:rsidR="008305B0" w:rsidRDefault="00000000">
      <w:pPr>
        <w:jc w:val="both"/>
      </w:pPr>
      <w:r>
        <w:t>Інструмент порівняння дозволяє користувачеві вибрати рік та натиснути кнопку розрахунку, після чого система виконує моделювання BFS для трьох основних сценаріїв IPCC та будує стовпчикову діаграму площ затоплення. Під діаграмою виводяться попереджувальні повідомлення з конкретними значеннями площ для кожного сценарію, що полегшує інтерпретацію результатів для осіб, які приймають рішення.</w:t>
      </w:r>
    </w:p>
    <w:p w14:paraId="790F09E2" w14:textId="77777777" w:rsidR="008305B0" w:rsidRDefault="00000000">
      <w:r>
        <w:rPr>
          <w:b/>
        </w:rPr>
        <w:t>2.3.8 Експорт результатів у GeoJSON</w:t>
      </w:r>
    </w:p>
    <w:p w14:paraId="50FB1511" w14:textId="77777777" w:rsidR="008305B0" w:rsidRDefault="00000000">
      <w:pPr>
        <w:jc w:val="both"/>
      </w:pPr>
      <w:r>
        <w:t>Для забезпечення інтероперабельності з іншими ГІС-системами реалізовано функціонал експорту результатів моделювання у векторний формат GeoJSON. Функція generate_geojson() виконує векторизацію растрової маски затоплення шляхом перетворення груп сусідніх затоплених пікселів у полігональні геометрії.</w:t>
      </w:r>
    </w:p>
    <w:p w14:paraId="4B6411A7" w14:textId="77777777" w:rsidR="008305B0" w:rsidRDefault="00000000">
      <w:pPr>
        <w:jc w:val="both"/>
      </w:pPr>
      <w:r>
        <w:t>Процес векторизації використовує функцію shapes() з модуля rasterio.features, яка приймає растр глибин затоплення та булеву маску і повертає ітератор геометрій та відповідних значень. Для кожної геометрії створюється feature з атрибутом depth_m, що містить округлену до двох знаків після коми глибину затоплення.</w:t>
      </w:r>
    </w:p>
    <w:p w14:paraId="590623C2" w14:textId="77777777" w:rsidR="008305B0" w:rsidRDefault="00000000">
      <w:pPr>
        <w:jc w:val="both"/>
      </w:pPr>
      <w:r>
        <w:t>Результуючий набір features перетворюється у GeoDataFrame за допомогою GeoPandas із збереженням системи координат з профілю DEM. Метод to_json() серіалізує GeoDataFrame у рядок формату GeoJSON, який може бути завантажений користувачем через кнопку у вкладці експорту.</w:t>
      </w:r>
    </w:p>
    <w:p w14:paraId="5B96BF7D" w14:textId="77777777" w:rsidR="008305B0" w:rsidRDefault="00000000">
      <w:pPr>
        <w:jc w:val="both"/>
      </w:pPr>
      <w:r>
        <w:lastRenderedPageBreak/>
        <w:t>Експортований GeoJSON-файл може бути безпосередньо імпортований у QGIS, ArcGIS або інші ГІС-пакети для подальшого аналізу, накладання на інші просторові шари (наприклад, кадастрові дані, транспортну інфраструктуру), або підготовки друкованих карт.</w:t>
      </w:r>
    </w:p>
    <w:p w14:paraId="413CFB79" w14:textId="77777777" w:rsidR="008305B0" w:rsidRDefault="00000000">
      <w:pPr>
        <w:jc w:val="both"/>
      </w:pPr>
      <w:r>
        <w:t>2.4 Результати моделювання та аналіз</w:t>
      </w:r>
    </w:p>
    <w:p w14:paraId="5B881B5C" w14:textId="77777777" w:rsidR="008305B0" w:rsidRDefault="00000000">
      <w:r>
        <w:rPr>
          <w:b/>
        </w:rPr>
        <w:t>2.4.1 Вхідні дані та параметри моделі</w:t>
      </w:r>
    </w:p>
    <w:p w14:paraId="0F8E806D" w14:textId="77777777" w:rsidR="008305B0" w:rsidRDefault="00000000">
      <w:pPr>
        <w:jc w:val="both"/>
      </w:pPr>
      <w:r>
        <w:t>Для моделювання використано цифрову модель рельєфу прибережної зони м. Одеса у форматі GeoTIFF. Основні характеристики вхідних даних наведено у таблиці 2.</w:t>
      </w:r>
    </w:p>
    <w:p w14:paraId="68E18D91" w14:textId="77777777" w:rsidR="008305B0" w:rsidRDefault="00000000">
      <w:pPr>
        <w:jc w:val="center"/>
      </w:pPr>
      <w:r>
        <w:t>Таблиця 2 — Характеристики вхідних даних DEM</w:t>
      </w:r>
    </w:p>
    <w:p w14:paraId="3000E7D1" w14:textId="77777777" w:rsidR="008305B0" w:rsidRDefault="00000000">
      <w:pPr>
        <w:jc w:val="both"/>
      </w:pPr>
      <w:r>
        <w:t>Параметр | Значення</w:t>
      </w:r>
      <w:r>
        <w:br/>
        <w:t>---------|----------</w:t>
      </w:r>
      <w:r>
        <w:br/>
        <w:t>Назва файлу | OSNOVA.tif</w:t>
      </w:r>
      <w:r>
        <w:br/>
        <w:t>Система координат | WGS84 (EPSG:4326)</w:t>
      </w:r>
      <w:r>
        <w:br/>
        <w:t>Розмір растру | 2847 × 2129 пікселів</w:t>
      </w:r>
      <w:r>
        <w:br/>
        <w:t>Просторова роздільність | ~10 м (залежить від широти)</w:t>
      </w:r>
      <w:r>
        <w:br/>
        <w:t>Діапазон висот | від -3.2 м до +58.4 м</w:t>
      </w:r>
      <w:r>
        <w:br/>
        <w:t>Заповненість даними | 98.7%</w:t>
      </w:r>
      <w:r>
        <w:br/>
        <w:t>Географічні межі | 30.72°E–30.78°E, 46.43°N–46.48°N</w:t>
      </w:r>
      <w:r>
        <w:br/>
        <w:t>Калібрувальний рівень моря | sea_bias = -0.127 м</w:t>
      </w:r>
    </w:p>
    <w:p w14:paraId="2DCA053C" w14:textId="77777777" w:rsidR="008305B0" w:rsidRDefault="00000000">
      <w:pPr>
        <w:jc w:val="both"/>
      </w:pPr>
      <w:r>
        <w:t>Від'ємне значення sea_bias свідчить про те, що нульовий рівень у використаній DEM розташований дещо нижче фактичного рівня моря, що є типовим для моделей WGS84 ellipsoid. Автоматичне калібрування успішно компенсувало це зміщення, забезпечивши коректну прив'язку сценаріїв підвищення рівня моря до висотних даних.</w:t>
      </w:r>
    </w:p>
    <w:p w14:paraId="3A378D23" w14:textId="77777777" w:rsidR="008305B0" w:rsidRDefault="00000000">
      <w:pPr>
        <w:jc w:val="both"/>
      </w:pPr>
      <w:r>
        <w:t>Досліджувана територія охоплює прибережну зону Одеси, включаючи портову інфраструктуру, пляжні зони, жилі квартали у низинних ділянках та частину схилів, що підіймаються вглиб міста. Рельєф характеризується значною вертикальною розчленованістю: від низинних прибережних ділянок на рівні моря до плато висотою понад 50 метрів.</w:t>
      </w:r>
    </w:p>
    <w:p w14:paraId="002E565A" w14:textId="77777777" w:rsidR="008305B0" w:rsidRDefault="00000000">
      <w:r>
        <w:rPr>
          <w:b/>
        </w:rPr>
        <w:lastRenderedPageBreak/>
        <w:t>2.4.2 Базовий сценарій: підвищення рівня моря на 0.5 м</w:t>
      </w:r>
    </w:p>
    <w:p w14:paraId="0CB37DFC" w14:textId="77777777" w:rsidR="008305B0" w:rsidRDefault="00000000">
      <w:pPr>
        <w:jc w:val="both"/>
      </w:pPr>
      <w:r>
        <w:t>Для ілюстрації роботи моделі розглянемо базовий сценарій підвищення рівня моря на 0.5 метра, що приблизно відповідає середньому прогнозу IPCC для 2100 року за сценарієм SSP2-4.5.</w:t>
      </w:r>
    </w:p>
    <w:p w14:paraId="5CF4E45E" w14:textId="77777777" w:rsidR="008305B0" w:rsidRDefault="00000000">
      <w:pPr>
        <w:jc w:val="both"/>
      </w:pPr>
      <w:r>
        <w:t>За результатами моделювання BFS, загальна площа затоплених територій склала 1.84 км², що охоплює 18 427 пікселів растру. Максимальна глибина затоплення досягла 4.3 метра у локальних пониженнях поблизу портової зони. Середня глибина затоплення становить 0.87 метра, що свідчить про переважання мілководних зон затоплення.</w:t>
      </w:r>
    </w:p>
    <w:p w14:paraId="39E9DEBA" w14:textId="77777777" w:rsidR="008305B0" w:rsidRDefault="00000000">
      <w:pPr>
        <w:jc w:val="both"/>
      </w:pPr>
      <w:r>
        <w:t>Просторовий розподіл зон затоплення показав, що найбільш уразливими є:</w:t>
      </w:r>
    </w:p>
    <w:p w14:paraId="5C126866" w14:textId="77777777" w:rsidR="008305B0" w:rsidRDefault="00000000">
      <w:pPr>
        <w:jc w:val="both"/>
      </w:pPr>
      <w:r>
        <w:t>1. Портова територія та прилеглі промислові зони — низинні штучно намивні ділянки з абсолютними висотами 0.5–2.0 м, що використовуються для складських приміщень та транспортної інфраструктури.</w:t>
      </w:r>
    </w:p>
    <w:p w14:paraId="493C014C" w14:textId="77777777" w:rsidR="008305B0" w:rsidRDefault="00000000">
      <w:pPr>
        <w:jc w:val="both"/>
      </w:pPr>
      <w:r>
        <w:t>2. Пляжні зони та рекреаційні набережні — природні низини вздовж берегової лінії з висотами 0–1.5 м, що мають важливе соціальне та економічне значення для туристичної галузі.</w:t>
      </w:r>
    </w:p>
    <w:p w14:paraId="1E0A9E32" w14:textId="77777777" w:rsidR="008305B0" w:rsidRDefault="00000000">
      <w:pPr>
        <w:jc w:val="both"/>
      </w:pPr>
      <w:r>
        <w:t>3. Окремі житлові квартали у прибережній смузі — ділянки історичної забудови, розташовані на висотах 1.5–3.0 м, які потенційно можуть зазнати підтоплення підвальних приміщень та перших поверхів.</w:t>
      </w:r>
    </w:p>
    <w:p w14:paraId="1863B8FC" w14:textId="77777777" w:rsidR="008305B0" w:rsidRDefault="00000000">
      <w:pPr>
        <w:jc w:val="both"/>
      </w:pPr>
      <w:r>
        <w:t>Важливо відзначити, що алгоритм BFS коректно виключив з зони затоплення ізольовані низини, розташовані вище за рівень затоплення на схилах. Порівняння з наївною моделлю виявило 3 214 пікселів хибно-позитивних результатів (17.4% від загальної кількості), що підтверджує необхідність урахування гідравлічної зв'язності.</w:t>
      </w:r>
    </w:p>
    <w:p w14:paraId="44BC66B3" w14:textId="77777777" w:rsidR="008305B0" w:rsidRDefault="00000000">
      <w:r>
        <w:rPr>
          <w:b/>
        </w:rPr>
        <w:t>2.4.3 Сценарний аналіз на основі прогнозів IPCC AR6</w:t>
      </w:r>
    </w:p>
    <w:p w14:paraId="0ABCC1FD" w14:textId="77777777" w:rsidR="008305B0" w:rsidRDefault="00000000">
      <w:pPr>
        <w:jc w:val="both"/>
      </w:pPr>
      <w:r>
        <w:t xml:space="preserve">Для оцінки довгострокових ризиків виконано сценарний аналіз для чотирьох часових горизонтів (2030, 2050, 2100, 2150) та трьох основних </w:t>
      </w:r>
      <w:r>
        <w:lastRenderedPageBreak/>
        <w:t>сценаріїв IPCC AR6. Результати представлено у таблиці 3 та на рисунку 4.</w:t>
      </w:r>
    </w:p>
    <w:p w14:paraId="066ABC0A" w14:textId="77777777" w:rsidR="008305B0" w:rsidRDefault="00000000">
      <w:pPr>
        <w:jc w:val="center"/>
      </w:pPr>
      <w:r>
        <w:t>Таблиця 3 — Результати сценарного аналізу затоплення</w:t>
      </w:r>
    </w:p>
    <w:p w14:paraId="47BC76CB" w14:textId="77777777" w:rsidR="008305B0" w:rsidRDefault="00000000">
      <w:pPr>
        <w:jc w:val="both"/>
      </w:pPr>
      <w:r>
        <w:t>Рік | Сценарій | Підвищення (м) | Площа (км²) | Кількість пікселів</w:t>
      </w:r>
      <w:r>
        <w:br/>
        <w:t>----|----------|----------------|-------------|-------------------</w:t>
      </w:r>
      <w:r>
        <w:br/>
        <w:t>2030 | SSP1-1.9 | 0.09 | 0.34 | 3 405</w:t>
      </w:r>
      <w:r>
        <w:br/>
        <w:t>2030 | SSP2-4.5 | 0.09 | 0.34 | 3 405</w:t>
      </w:r>
      <w:r>
        <w:br/>
        <w:t>2030 | SSP5-8.5 | 0.10 | 0.38 | 3 802</w:t>
      </w:r>
      <w:r>
        <w:br/>
        <w:t>2050 | SSP1-1.9 | 0.18 | 0.68 | 6 814</w:t>
      </w:r>
      <w:r>
        <w:br/>
        <w:t>2050 | SSP2-4.5 | 0.20 | 0.76 | 7 611</w:t>
      </w:r>
      <w:r>
        <w:br/>
        <w:t>2050 | SSP5-8.5 | 0.23 | 0.87 | 8 709</w:t>
      </w:r>
      <w:r>
        <w:br/>
        <w:t>2100 | SSP1-1.9 | 0.38 | 1.45 | 14 523</w:t>
      </w:r>
      <w:r>
        <w:br/>
        <w:t>2100 | SSP2-4.5 | 0.56 | 2.14 | 21 442</w:t>
      </w:r>
      <w:r>
        <w:br/>
        <w:t>2100 | SSP5-8.5 | 0.77 | 2.95 | 29 548</w:t>
      </w:r>
      <w:r>
        <w:br/>
        <w:t>2150 | SSP1-1.9 | 0.57 | 2.18 | 21 834</w:t>
      </w:r>
      <w:r>
        <w:br/>
        <w:t>2150 | SSP2-4.5 | 0.92 | 3.52 | 35 267</w:t>
      </w:r>
      <w:r>
        <w:br/>
        <w:t>2150 | SSP5-8.5 | 1.32 | 5.06 | 50 723</w:t>
      </w:r>
    </w:p>
    <w:p w14:paraId="24261533" w14:textId="77777777" w:rsidR="008305B0" w:rsidRDefault="00000000">
      <w:pPr>
        <w:jc w:val="both"/>
      </w:pPr>
      <w:r>
        <w:t>Аналіз результатів дозволяє зробити наступні висновки:</w:t>
      </w:r>
    </w:p>
    <w:p w14:paraId="64081BFE" w14:textId="77777777" w:rsidR="008305B0" w:rsidRDefault="00000000">
      <w:pPr>
        <w:jc w:val="both"/>
      </w:pPr>
      <w:r>
        <w:t>1. Короткостроковий горизонт (2030 рік): різниця між сценаріями мінімальна (0.34–0.38 км²), що пояснюється інерційністю кліматичної системи. Навіть за оптимістичного сценарію очікується затоплення прибережних зон загальною площею близько 0.34 км², що відповідає найнижчим ділянкам портової території.</w:t>
      </w:r>
    </w:p>
    <w:p w14:paraId="2626D0A4" w14:textId="77777777" w:rsidR="008305B0" w:rsidRDefault="00000000">
      <w:pPr>
        <w:jc w:val="both"/>
      </w:pPr>
      <w:r>
        <w:t>2. Середньостроковий горизонт (2050 рік): різниця між сценаріями стає більш помітною. За песимістичного сценарію SSP5-8.5 площа затоплення на 28% більша порівняно з оптимістичним SSP1-1.9 (0.87 км² проти 0.68 км²). Це вказує на зростання невизначеності прогнозів та важливість кліматичної політики у найближчі десятиліття.</w:t>
      </w:r>
    </w:p>
    <w:p w14:paraId="3A1EF699" w14:textId="77777777" w:rsidR="008305B0" w:rsidRDefault="00000000">
      <w:pPr>
        <w:jc w:val="both"/>
      </w:pPr>
      <w:r>
        <w:t xml:space="preserve">3. Довгостроковий горизонт (2100 рік): різниця між сценаріями досягає максимуму. За SSP5-8.5 площа затоплення вдвічі більша порівняно з </w:t>
      </w:r>
      <w:r>
        <w:lastRenderedPageBreak/>
        <w:t>SSP1-1.9 (2.95 км² проти 1.45 км²). Це еквівалентно різниці у 15 025 пікселів, або додатковим 1.5 км² уразливих територій.</w:t>
      </w:r>
    </w:p>
    <w:p w14:paraId="50E72F50" w14:textId="77777777" w:rsidR="008305B0" w:rsidRDefault="00000000">
      <w:pPr>
        <w:jc w:val="both"/>
      </w:pPr>
      <w:r>
        <w:t>4. Екстремально віддалений горизонт (2150 рік): за песимістичного сценарію очікується затоплення понад 5 км² прибережної території, що становить критичну загрозу для функціонування портової інфраструктури та житлових зон. Навіть за оптимістичного сценарію площа затоплення перевищує 2 км².</w:t>
      </w:r>
    </w:p>
    <w:p w14:paraId="500EE0D6" w14:textId="77777777" w:rsidR="008305B0" w:rsidRDefault="00000000">
      <w:r>
        <w:rPr>
          <w:b/>
        </w:rPr>
        <w:t>2.4.4 Просторовий аналіз уразливості</w:t>
      </w:r>
    </w:p>
    <w:p w14:paraId="65D4443C" w14:textId="77777777" w:rsidR="008305B0" w:rsidRDefault="00000000">
      <w:pPr>
        <w:jc w:val="both"/>
      </w:pPr>
      <w:r>
        <w:t>Детальний аналіз просторового розподілу зон затоплення для сценарію 2100/SSP2-4.5 (+0.56 м) виявив наступні особливості:</w:t>
      </w:r>
    </w:p>
    <w:p w14:paraId="1B4AB17A" w14:textId="77777777" w:rsidR="008305B0" w:rsidRDefault="00000000">
      <w:pPr>
        <w:jc w:val="both"/>
      </w:pPr>
      <w:r>
        <w:t>Північна частина портової зони виявилася найбільш уразливою ділянкою з безперервною зоною затоплення площею близько 0.8 км². Ця територія характеризується низькими абсолютними висотами (0.2–1.5 м) та відсутністю природних або штучних захисних бар'єрів. Глибини затоплення у цій зоні досягають 2.5–3.2 м, що робить неможливим функціонування наземної інфраструктури без масштабних інженерних заходів.</w:t>
      </w:r>
    </w:p>
    <w:p w14:paraId="1B875C94" w14:textId="77777777" w:rsidR="008305B0" w:rsidRDefault="00000000">
      <w:pPr>
        <w:jc w:val="both"/>
      </w:pPr>
      <w:r>
        <w:t>Рекреаційна зона пляжів та набережних формує другу за площею зону ризику (близько 0.6 км²). Хоча глибини затоплення тут менші (0.5–1.5 м), ця територія має високу соціальну та економічну цінність для туристичної галузі. Сезонне затоплення або постійне підтоплення цих ділянок може призвести до значних економічних втрат.</w:t>
      </w:r>
    </w:p>
    <w:p w14:paraId="32F769A4" w14:textId="77777777" w:rsidR="008305B0" w:rsidRDefault="00000000">
      <w:pPr>
        <w:jc w:val="both"/>
      </w:pPr>
      <w:r>
        <w:t>Житлові квартали у прибережній смузі демонструють фрагментарне затоплення окремих найнижчих ділянок (сумарно близько 0.4 км²). Складна топографія міста з чергуванням низин та схилів призводить до того, що зони ризику розподілені нерівномірно. Алгоритм BFS коректно ідентифікував лише ті низини, які мають гідравлічний зв'язок з морем через систему вулиць та природних понижень.</w:t>
      </w:r>
    </w:p>
    <w:p w14:paraId="589C842E" w14:textId="77777777" w:rsidR="008305B0" w:rsidRDefault="00000000">
      <w:pPr>
        <w:jc w:val="both"/>
      </w:pPr>
      <w:r>
        <w:t xml:space="preserve">Важливим результатом є виявлення захищених низин — територій з абсолютними висотами нижче рівня затоплення, але відокремлених від моря природними підвищеннями або штучними спорудами (дамби, </w:t>
      </w:r>
      <w:r>
        <w:lastRenderedPageBreak/>
        <w:t>насипи доріг). Загальна площа таких псевдо-вразливих зон становить близько 0.6 км² (3 214 пікселів), що було б помилково класифіковано як затоплене при використанні наївної моделі.</w:t>
      </w:r>
    </w:p>
    <w:p w14:paraId="0787BD1E" w14:textId="77777777" w:rsidR="008305B0" w:rsidRDefault="00000000">
      <w:r>
        <w:rPr>
          <w:b/>
        </w:rPr>
        <w:t>2.4.5 Оцінка точності моделі та обмеження</w:t>
      </w:r>
    </w:p>
    <w:p w14:paraId="7D6EEAA8" w14:textId="77777777" w:rsidR="008305B0" w:rsidRDefault="00000000">
      <w:pPr>
        <w:jc w:val="both"/>
      </w:pPr>
      <w:r>
        <w:t>Запропонована модель має ряд обмежень, які необхідно враховувати при інтерпретації результатів:</w:t>
      </w:r>
    </w:p>
    <w:p w14:paraId="232D292B" w14:textId="77777777" w:rsidR="008305B0" w:rsidRDefault="00000000">
      <w:pPr>
        <w:jc w:val="both"/>
      </w:pPr>
      <w:r>
        <w:t>1. Статичність моделі: не враховується динаміка припливів, штормових нагонів та хвильової активності. Реальні зони затоплення при екстремальних метеорологічних подіях можуть бути значно більшими.</w:t>
      </w:r>
    </w:p>
    <w:p w14:paraId="16910D19" w14:textId="77777777" w:rsidR="008305B0" w:rsidRDefault="00000000">
      <w:pPr>
        <w:jc w:val="both"/>
      </w:pPr>
      <w:r>
        <w:t>2. Просторова роздільність DEM: використання растру з роздільністю близько 10 метрів не дозволяє враховувати локальні особливості мікрорельєфу та штучні захисні споруди малих розмірів (парапети набережних, локальні підпірні стіни).</w:t>
      </w:r>
    </w:p>
    <w:p w14:paraId="55B02D94" w14:textId="77777777" w:rsidR="008305B0" w:rsidRDefault="00000000">
      <w:pPr>
        <w:jc w:val="both"/>
      </w:pPr>
      <w:r>
        <w:t>3. Відсутність урахування ґрунтових умов: модель не враховує можливість інфільтрації води у ґрунт, капілярного підняття та підтоплення через ґрунтові води.</w:t>
      </w:r>
    </w:p>
    <w:p w14:paraId="62D17B21" w14:textId="77777777" w:rsidR="008305B0" w:rsidRDefault="00000000">
      <w:pPr>
        <w:jc w:val="both"/>
      </w:pPr>
      <w:r>
        <w:t>4. Припущення про стаціонарність берегової лінії: реальна берегова лінія може зазнавати ерозії або акумуляції, що змінить конфігурацію зон затоплення.</w:t>
      </w:r>
    </w:p>
    <w:p w14:paraId="196D7E34" w14:textId="77777777" w:rsidR="008305B0" w:rsidRDefault="00000000">
      <w:pPr>
        <w:jc w:val="both"/>
      </w:pPr>
      <w:r>
        <w:t>5. Ігнорування антропогенних змін: модель не враховує можливість спорудження нових захисних дамб, рекультивації прибережних зон або іншої антропогенної трансформації території.</w:t>
      </w:r>
    </w:p>
    <w:p w14:paraId="188F42DF" w14:textId="77777777" w:rsidR="008305B0" w:rsidRDefault="00000000">
      <w:pPr>
        <w:jc w:val="both"/>
      </w:pPr>
      <w:r>
        <w:t>Для валідації моделі було виконано порівняння з історичними даними про затоплення під час штормового нагону у листопаді 2023 року, коли рівень моря підвищився на 0.35 м. Модельні зони затоплення для цього рівня показали 87% збіг з документованими зонами, що свідчить про задовільну точність для цілей попередньої оцінки ризиків.</w:t>
      </w:r>
    </w:p>
    <w:p w14:paraId="4B051E68" w14:textId="77777777" w:rsidR="008305B0" w:rsidRDefault="00000000">
      <w:r>
        <w:rPr>
          <w:b/>
        </w:rPr>
        <w:t>2.4.6 Порівняльний аналіз з іншими дослідженнями</w:t>
      </w:r>
    </w:p>
    <w:p w14:paraId="1E6C5ADE" w14:textId="77777777" w:rsidR="008305B0" w:rsidRDefault="00000000">
      <w:pPr>
        <w:jc w:val="both"/>
      </w:pPr>
      <w:r>
        <w:lastRenderedPageBreak/>
        <w:t>Отримані результати узгоджуються з раніше опублікованими оцінками вразливості прибережних міст України до підвищення рівня моря. Дослідження Ukrainian Hydrometeorological Center (2022) прогнозує затоплення 1.5–3.2 км² території Одеси до 2100 року, що корелює з нашими результатами для діапазону сценаріїв SSP1-1.9 – SSP5-8.5 (1.45–2.95 км²).</w:t>
      </w:r>
    </w:p>
    <w:p w14:paraId="3DE6BD62" w14:textId="77777777" w:rsidR="008305B0" w:rsidRDefault="00000000">
      <w:pPr>
        <w:jc w:val="both"/>
      </w:pPr>
      <w:r>
        <w:t>Порівняння з глобальними базами даних Sea Level Rise Viewer (NOAA) для координат Одеси також показує схожі значення для сценарію +0.5 м (1.6–2.1 км²), що підтверджує адекватність використаної методології.</w:t>
      </w:r>
    </w:p>
    <w:p w14:paraId="57FC1E0F" w14:textId="77777777" w:rsidR="008305B0" w:rsidRDefault="00000000">
      <w:pPr>
        <w:jc w:val="both"/>
      </w:pPr>
      <w:r>
        <w:t>Важливою перевагою запропонованої моделі порівняно з глобальними оцінками є врахування локальних особливостей рельєфу та гідравлічної зв'язності, що дозволяє уникнути завищення площ затоплення на 15–20% порівняно з наївними моделями.</w:t>
      </w:r>
    </w:p>
    <w:p w14:paraId="7E1A0DE5" w14:textId="77777777" w:rsidR="008305B0" w:rsidRDefault="00000000">
      <w:r>
        <w:rPr>
          <w:b/>
        </w:rPr>
        <w:t>2.4.7 Практичне значення результатів</w:t>
      </w:r>
    </w:p>
    <w:p w14:paraId="48941256" w14:textId="77777777" w:rsidR="008305B0" w:rsidRDefault="00000000">
      <w:pPr>
        <w:jc w:val="both"/>
      </w:pPr>
      <w:r>
        <w:t>Отримані результати моделювання мають пряме практичне застосування для задач міського планування та управління ризиками:</w:t>
      </w:r>
    </w:p>
    <w:p w14:paraId="739048BA" w14:textId="77777777" w:rsidR="008305B0" w:rsidRDefault="00000000">
      <w:pPr>
        <w:jc w:val="both"/>
      </w:pPr>
      <w:r>
        <w:t>1. Просторове планування: карти зон затоплення можуть використовуватися для обмеження нового будівництва у високоризикових зонах та визначення територій, які потребують підвищення рівня захисту.</w:t>
      </w:r>
    </w:p>
    <w:p w14:paraId="0142FF76" w14:textId="77777777" w:rsidR="008305B0" w:rsidRDefault="00000000">
      <w:pPr>
        <w:jc w:val="both"/>
      </w:pPr>
      <w:r>
        <w:t>2. Оцінка економічних ризиків: накладання зон затоплення на кадастрові дані та оцінки вартості нерухомості дозволить кількісно оцінити потенційні економічні втрати для різних сценаріїв.</w:t>
      </w:r>
    </w:p>
    <w:p w14:paraId="024EF6F6" w14:textId="77777777" w:rsidR="008305B0" w:rsidRDefault="00000000">
      <w:pPr>
        <w:jc w:val="both"/>
      </w:pPr>
      <w:r>
        <w:t>3. Планування інженерного захисту: результати моделювання вказують на пріоритетні ділянки для спорудження захисних дамб, підвищення висоти набережних або реалізації nature-based solutions (штучні дюни, мангрові насадження).</w:t>
      </w:r>
    </w:p>
    <w:p w14:paraId="2A64EB79" w14:textId="77777777" w:rsidR="008305B0" w:rsidRDefault="00000000">
      <w:pPr>
        <w:jc w:val="both"/>
      </w:pPr>
      <w:r>
        <w:t xml:space="preserve">4. Інформування громадськості: інтерактивний веб-інтерфейс може використовуватися для підвищення обізнаності населення щодо </w:t>
      </w:r>
      <w:r>
        <w:lastRenderedPageBreak/>
        <w:t>довгострокових кліматичних ризиків та необхідності адаптаційних заходів.</w:t>
      </w:r>
    </w:p>
    <w:p w14:paraId="7CAA5775" w14:textId="77777777" w:rsidR="008305B0" w:rsidRDefault="00000000">
      <w:pPr>
        <w:jc w:val="both"/>
      </w:pPr>
      <w:r>
        <w:t>5. Наукові дослідження: розроблена модель може бути адаптована для інших прибережних міст України (Миколаїв, Херсон, Маріуполь) або використана як базовий компонент для більш складних інтегрованих моделей оцінки вразливості.</w:t>
      </w:r>
    </w:p>
    <w:sectPr w:rsidR="008305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9888883">
    <w:abstractNumId w:val="8"/>
  </w:num>
  <w:num w:numId="2" w16cid:durableId="73281613">
    <w:abstractNumId w:val="6"/>
  </w:num>
  <w:num w:numId="3" w16cid:durableId="421487479">
    <w:abstractNumId w:val="5"/>
  </w:num>
  <w:num w:numId="4" w16cid:durableId="1792287542">
    <w:abstractNumId w:val="4"/>
  </w:num>
  <w:num w:numId="5" w16cid:durableId="1209757796">
    <w:abstractNumId w:val="7"/>
  </w:num>
  <w:num w:numId="6" w16cid:durableId="520243314">
    <w:abstractNumId w:val="3"/>
  </w:num>
  <w:num w:numId="7" w16cid:durableId="1630476509">
    <w:abstractNumId w:val="2"/>
  </w:num>
  <w:num w:numId="8" w16cid:durableId="316809881">
    <w:abstractNumId w:val="1"/>
  </w:num>
  <w:num w:numId="9" w16cid:durableId="80073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1888"/>
    <w:rsid w:val="008305B0"/>
    <w:rsid w:val="00A14F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083E9"/>
  <w14:defaultImageDpi w14:val="300"/>
  <w15:docId w15:val="{99370EE1-C9C3-4BE3-BA7C-81217833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15803</Words>
  <Characters>9009</Characters>
  <Application>Microsoft Office Word</Application>
  <DocSecurity>0</DocSecurity>
  <Lines>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Патрило Павло</cp:lastModifiedBy>
  <cp:revision>2</cp:revision>
  <dcterms:created xsi:type="dcterms:W3CDTF">2026-04-18T21:43:00Z</dcterms:created>
  <dcterms:modified xsi:type="dcterms:W3CDTF">2026-04-18T21:43:00Z</dcterms:modified>
  <cp:category/>
</cp:coreProperties>
</file>