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9519" w14:textId="77777777" w:rsidR="0076715E" w:rsidRPr="0076715E" w:rsidRDefault="0076715E" w:rsidP="0076715E">
      <w:r w:rsidRPr="0076715E">
        <w:pict w14:anchorId="5FF555C8">
          <v:rect id="_x0000_i1085" style="width:0;height:1.5pt" o:hralign="center" o:hrstd="t" o:hr="t" fillcolor="#a0a0a0" stroked="f"/>
        </w:pict>
      </w:r>
    </w:p>
    <w:p w14:paraId="6E6397FA" w14:textId="77777777" w:rsidR="0076715E" w:rsidRPr="0076715E" w:rsidRDefault="0076715E" w:rsidP="0076715E">
      <w:r w:rsidRPr="0076715E">
        <w:rPr>
          <w:b/>
          <w:bCs/>
        </w:rPr>
        <w:t>Слайд 1 — Титульний</w:t>
      </w:r>
    </w:p>
    <w:p w14:paraId="7DCA3EFD" w14:textId="77777777" w:rsidR="0076715E" w:rsidRPr="0076715E" w:rsidRDefault="0076715E" w:rsidP="0076715E">
      <w:r w:rsidRPr="0076715E">
        <w:t>Доброго дня, шановна комісіє. Дозвольте представити курсову роботу на тему «Моделювання впливу зміни клімату на ризики прибережних затоплень». Виконав студент групи ПМІ-33 Патрило Павло, керівник — асистент Онищенко О.А.</w:t>
      </w:r>
    </w:p>
    <w:p w14:paraId="52DF79B4" w14:textId="77777777" w:rsidR="0076715E" w:rsidRPr="0076715E" w:rsidRDefault="0076715E" w:rsidP="0076715E">
      <w:r w:rsidRPr="0076715E">
        <w:pict w14:anchorId="61E8BFDB">
          <v:rect id="_x0000_i1086" style="width:0;height:1.5pt" o:hralign="center" o:hrstd="t" o:hr="t" fillcolor="#a0a0a0" stroked="f"/>
        </w:pict>
      </w:r>
    </w:p>
    <w:p w14:paraId="624CC9BA" w14:textId="77777777" w:rsidR="0076715E" w:rsidRPr="0076715E" w:rsidRDefault="0076715E" w:rsidP="0076715E">
      <w:r w:rsidRPr="0076715E">
        <w:rPr>
          <w:b/>
          <w:bCs/>
        </w:rPr>
        <w:t>Слайд 2 — Проблематика, мета, новизна</w:t>
      </w:r>
    </w:p>
    <w:p w14:paraId="36E3CE85" w14:textId="77777777" w:rsidR="0076715E" w:rsidRPr="0076715E" w:rsidRDefault="0076715E" w:rsidP="0076715E">
      <w:r w:rsidRPr="0076715E">
        <w:t>Глобальне потепління спричиняє танення льодовиків та термічне розширення океану. За прогнозами IPCC AR6, до 2100 року рівень моря підніметься від 0,38 до 0,77 метрів залежно від сценарію викидів. Для прибережних міст, зокрема Одеси, це несе прямі загрози портовій та промисловій інфраструктурі.</w:t>
      </w:r>
    </w:p>
    <w:p w14:paraId="5C769803" w14:textId="77777777" w:rsidR="0076715E" w:rsidRPr="0076715E" w:rsidRDefault="0076715E" w:rsidP="0076715E">
      <w:r w:rsidRPr="0076715E">
        <w:t>Метою роботи є розробка програмного забезпечення для просторового моделювання зон затоплення з урахуванням гідравлічної зв'язності.</w:t>
      </w:r>
    </w:p>
    <w:p w14:paraId="4CB280CF" w14:textId="77777777" w:rsidR="0076715E" w:rsidRPr="0076715E" w:rsidRDefault="0076715E" w:rsidP="0076715E">
      <w:r w:rsidRPr="0076715E">
        <w:t>Наукова новизна полягає в інтеграції алгоритму BFS з даними вертикальних рухів земної кори та сценаріями SSP IPCC AR6 в єдину програмну систему.</w:t>
      </w:r>
    </w:p>
    <w:p w14:paraId="7704573E" w14:textId="77777777" w:rsidR="0076715E" w:rsidRPr="0076715E" w:rsidRDefault="0076715E" w:rsidP="0076715E">
      <w:r w:rsidRPr="0076715E">
        <w:pict w14:anchorId="39152B78">
          <v:rect id="_x0000_i1087" style="width:0;height:1.5pt" o:hralign="center" o:hrstd="t" o:hr="t" fillcolor="#a0a0a0" stroked="f"/>
        </w:pict>
      </w:r>
    </w:p>
    <w:p w14:paraId="7C93E1C0" w14:textId="77777777" w:rsidR="0076715E" w:rsidRPr="0076715E" w:rsidRDefault="0076715E" w:rsidP="0076715E">
      <w:r w:rsidRPr="0076715E">
        <w:rPr>
          <w:b/>
          <w:bCs/>
        </w:rPr>
        <w:t>Слайд 3 — Методи моделювання</w:t>
      </w:r>
    </w:p>
    <w:p w14:paraId="5048893F" w14:textId="77777777" w:rsidR="0076715E" w:rsidRPr="0076715E" w:rsidRDefault="0076715E" w:rsidP="0076715E">
      <w:r w:rsidRPr="0076715E">
        <w:t>Існує два класи підходів. Динамічні методи — такі як HEC-RAS — розв'язують гідродинамічні рівняння і дають високу точність, але вимагають детальних вхідних даних і тривалого калібрування. Вони надлишкові для задач сценарного аналізу.</w:t>
      </w:r>
    </w:p>
    <w:p w14:paraId="09C61187" w14:textId="77777777" w:rsidR="0076715E" w:rsidRPr="0076715E" w:rsidRDefault="0076715E" w:rsidP="0076715E">
      <w:r w:rsidRPr="0076715E">
        <w:t xml:space="preserve">Статичні методи простіші. Базова модель </w:t>
      </w:r>
      <w:proofErr w:type="spellStart"/>
      <w:r w:rsidRPr="0076715E">
        <w:t>Bathtub</w:t>
      </w:r>
      <w:proofErr w:type="spellEnd"/>
      <w:r w:rsidRPr="0076715E">
        <w:t xml:space="preserve"> маркує затопленими всі пікселі нижче заданого рівня — але ігнорує гідравлічну зв'язність, через що ізольовані низини помилково класифікуються як затоплені.</w:t>
      </w:r>
    </w:p>
    <w:p w14:paraId="0E9B2124" w14:textId="77777777" w:rsidR="0076715E" w:rsidRPr="0076715E" w:rsidRDefault="0076715E" w:rsidP="0076715E">
      <w:r w:rsidRPr="0076715E">
        <w:t xml:space="preserve">У цій роботі реалізовано зв'язну статичну модель: вода поширюється лише через пікселі, </w:t>
      </w:r>
      <w:proofErr w:type="spellStart"/>
      <w:r w:rsidRPr="0076715E">
        <w:t>гідравлічно</w:t>
      </w:r>
      <w:proofErr w:type="spellEnd"/>
      <w:r w:rsidRPr="0076715E">
        <w:t xml:space="preserve"> досяжні від моря.</w:t>
      </w:r>
    </w:p>
    <w:p w14:paraId="70532549" w14:textId="77777777" w:rsidR="0076715E" w:rsidRPr="0076715E" w:rsidRDefault="0076715E" w:rsidP="0076715E">
      <w:r w:rsidRPr="0076715E">
        <w:pict w14:anchorId="7C317E8B">
          <v:rect id="_x0000_i1088" style="width:0;height:1.5pt" o:hralign="center" o:hrstd="t" o:hr="t" fillcolor="#a0a0a0" stroked="f"/>
        </w:pict>
      </w:r>
    </w:p>
    <w:p w14:paraId="40CA5F1A" w14:textId="77777777" w:rsidR="0076715E" w:rsidRPr="0076715E" w:rsidRDefault="0076715E" w:rsidP="0076715E">
      <w:r w:rsidRPr="0076715E">
        <w:rPr>
          <w:b/>
          <w:bCs/>
        </w:rPr>
        <w:t>Слайд 4 — Фактори та об'єкт дослідження</w:t>
      </w:r>
    </w:p>
    <w:p w14:paraId="2EAF2C68" w14:textId="71BE8BC7" w:rsidR="0076715E" w:rsidRPr="0076715E" w:rsidRDefault="0076715E" w:rsidP="0076715E">
      <w:r w:rsidRPr="0076715E">
        <w:t>Об'єкт дослідження — прибережна зона Одеси, північно-західна частина Чорного моря. Використано цифрову модель рельєфу з роздільною здатністю 30 метрів.</w:t>
      </w:r>
    </w:p>
    <w:p w14:paraId="114761F5" w14:textId="1B819A88" w:rsidR="0076715E" w:rsidRPr="0076715E" w:rsidRDefault="0076715E" w:rsidP="0076715E">
      <w:r w:rsidRPr="0076715E">
        <w:t>Розрахунковий рівень води в моделі формується трьома складовими: кліматичне підняття моря за сценаріями IPCC, тектонічне опускання суші — 0,36 см на рік</w:t>
      </w:r>
      <w:r w:rsidRPr="0076715E">
        <w:t xml:space="preserve">, </w:t>
      </w:r>
      <w:r w:rsidRPr="0076715E">
        <w:t>та короткочасн</w:t>
      </w:r>
      <w:r>
        <w:t>і</w:t>
      </w:r>
      <w:r w:rsidRPr="0076715E">
        <w:t xml:space="preserve"> штормов</w:t>
      </w:r>
      <w:r>
        <w:t>і</w:t>
      </w:r>
      <w:r w:rsidRPr="0076715E">
        <w:t xml:space="preserve"> наг</w:t>
      </w:r>
      <w:r>
        <w:t>они</w:t>
      </w:r>
    </w:p>
    <w:p w14:paraId="7A85B51D" w14:textId="77777777" w:rsidR="0076715E" w:rsidRPr="0076715E" w:rsidRDefault="0076715E" w:rsidP="0076715E">
      <w:r w:rsidRPr="0076715E">
        <w:pict w14:anchorId="11D0A68A">
          <v:rect id="_x0000_i1089" style="width:0;height:1.5pt" o:hralign="center" o:hrstd="t" o:hr="t" fillcolor="#a0a0a0" stroked="f"/>
        </w:pict>
      </w:r>
    </w:p>
    <w:p w14:paraId="768213D1" w14:textId="77777777" w:rsidR="0076715E" w:rsidRPr="0076715E" w:rsidRDefault="0076715E" w:rsidP="0076715E">
      <w:r w:rsidRPr="0076715E">
        <w:rPr>
          <w:b/>
          <w:bCs/>
        </w:rPr>
        <w:t>Слайд 5 — Математична модель</w:t>
      </w:r>
    </w:p>
    <w:p w14:paraId="773F238C" w14:textId="02FC6A0C" w:rsidR="0076715E" w:rsidRPr="0076715E" w:rsidRDefault="0076715E" w:rsidP="0076715E">
      <w:r w:rsidRPr="0076715E">
        <w:lastRenderedPageBreak/>
        <w:t xml:space="preserve">Рельєф представлено у вигляді матриці висот. Піксель вважається затопленим лише при виконанні двох умов одночасно: його висота не перевищує </w:t>
      </w:r>
      <w:r w:rsidR="00F65999">
        <w:t xml:space="preserve">загальний </w:t>
      </w:r>
      <w:r w:rsidRPr="0076715E">
        <w:t>рівень води, і існує неперервний шлях від стартової точки моря до цього пікселя.</w:t>
      </w:r>
    </w:p>
    <w:p w14:paraId="4C439DFB" w14:textId="2DE334B3" w:rsidR="0076715E" w:rsidRPr="0076715E" w:rsidRDefault="0076715E" w:rsidP="0076715E">
      <w:r w:rsidRPr="0076715E">
        <w:t xml:space="preserve">Реалізовано алгоритм BFS на цій решітці. Площа затоплення обчислюється з </w:t>
      </w:r>
      <w:proofErr w:type="spellStart"/>
      <w:r w:rsidRPr="0076715E">
        <w:t>косинусною</w:t>
      </w:r>
      <w:proofErr w:type="spellEnd"/>
      <w:r w:rsidRPr="0076715E">
        <w:t xml:space="preserve"> корекцією </w:t>
      </w:r>
      <w:proofErr w:type="spellStart"/>
      <w:r w:rsidRPr="0076715E">
        <w:t>проєкції</w:t>
      </w:r>
      <w:proofErr w:type="spellEnd"/>
      <w:r w:rsidRPr="0076715E">
        <w:t xml:space="preserve"> </w:t>
      </w:r>
      <w:proofErr w:type="spellStart"/>
      <w:r w:rsidRPr="0076715E">
        <w:t>Меркатора</w:t>
      </w:r>
      <w:proofErr w:type="spellEnd"/>
      <w:r w:rsidRPr="0076715E">
        <w:t>, оскільки вхідні дані зберігаються в градусах</w:t>
      </w:r>
      <w:r>
        <w:t>.</w:t>
      </w:r>
    </w:p>
    <w:p w14:paraId="59108438" w14:textId="77777777" w:rsidR="0076715E" w:rsidRPr="0076715E" w:rsidRDefault="0076715E" w:rsidP="0076715E">
      <w:r w:rsidRPr="0076715E">
        <w:pict w14:anchorId="0C91C258">
          <v:rect id="_x0000_i1090" style="width:0;height:1.5pt" o:hralign="center" o:hrstd="t" o:hr="t" fillcolor="#a0a0a0" stroked="f"/>
        </w:pict>
      </w:r>
    </w:p>
    <w:p w14:paraId="69AD309B" w14:textId="77777777" w:rsidR="0076715E" w:rsidRPr="0076715E" w:rsidRDefault="0076715E" w:rsidP="0076715E">
      <w:r w:rsidRPr="0076715E">
        <w:rPr>
          <w:b/>
          <w:bCs/>
        </w:rPr>
        <w:t>Слайд 6 — Програмна реалізація</w:t>
      </w:r>
    </w:p>
    <w:p w14:paraId="342EA977" w14:textId="77777777" w:rsidR="0076715E" w:rsidRPr="0076715E" w:rsidRDefault="0076715E" w:rsidP="0076715E">
      <w:r w:rsidRPr="0076715E">
        <w:t xml:space="preserve">Систему реалізовано мовою </w:t>
      </w:r>
      <w:proofErr w:type="spellStart"/>
      <w:r w:rsidRPr="0076715E">
        <w:t>Python</w:t>
      </w:r>
      <w:proofErr w:type="spellEnd"/>
      <w:r w:rsidRPr="0076715E">
        <w:t xml:space="preserve"> за </w:t>
      </w:r>
      <w:proofErr w:type="spellStart"/>
      <w:r w:rsidRPr="0076715E">
        <w:t>трирівневою</w:t>
      </w:r>
      <w:proofErr w:type="spellEnd"/>
      <w:r w:rsidRPr="0076715E">
        <w:t xml:space="preserve"> архітектурою. Для роботи з </w:t>
      </w:r>
      <w:proofErr w:type="spellStart"/>
      <w:r w:rsidRPr="0076715E">
        <w:t>геоданими</w:t>
      </w:r>
      <w:proofErr w:type="spellEnd"/>
      <w:r w:rsidRPr="0076715E">
        <w:t xml:space="preserve"> використано </w:t>
      </w:r>
      <w:proofErr w:type="spellStart"/>
      <w:r w:rsidRPr="0076715E">
        <w:t>Rasterio</w:t>
      </w:r>
      <w:proofErr w:type="spellEnd"/>
      <w:r w:rsidRPr="0076715E">
        <w:t xml:space="preserve"> та </w:t>
      </w:r>
      <w:proofErr w:type="spellStart"/>
      <w:r w:rsidRPr="0076715E">
        <w:t>NumPy</w:t>
      </w:r>
      <w:proofErr w:type="spellEnd"/>
      <w:r w:rsidRPr="0076715E">
        <w:t xml:space="preserve">, для </w:t>
      </w:r>
      <w:proofErr w:type="spellStart"/>
      <w:r w:rsidRPr="0076715E">
        <w:t>геопросторових</w:t>
      </w:r>
      <w:proofErr w:type="spellEnd"/>
      <w:r w:rsidRPr="0076715E">
        <w:t xml:space="preserve"> обчислень — </w:t>
      </w:r>
      <w:proofErr w:type="spellStart"/>
      <w:r w:rsidRPr="0076715E">
        <w:t>GeoPandas</w:t>
      </w:r>
      <w:proofErr w:type="spellEnd"/>
      <w:r w:rsidRPr="0076715E">
        <w:t xml:space="preserve"> та </w:t>
      </w:r>
      <w:proofErr w:type="spellStart"/>
      <w:r w:rsidRPr="0076715E">
        <w:t>Shapely</w:t>
      </w:r>
      <w:proofErr w:type="spellEnd"/>
      <w:r w:rsidRPr="0076715E">
        <w:t xml:space="preserve">, для веб-інтерфейсу — </w:t>
      </w:r>
      <w:proofErr w:type="spellStart"/>
      <w:r w:rsidRPr="0076715E">
        <w:t>Streamlit</w:t>
      </w:r>
      <w:proofErr w:type="spellEnd"/>
      <w:r w:rsidRPr="0076715E">
        <w:t xml:space="preserve"> і </w:t>
      </w:r>
      <w:proofErr w:type="spellStart"/>
      <w:r w:rsidRPr="0076715E">
        <w:t>Plotly</w:t>
      </w:r>
      <w:proofErr w:type="spellEnd"/>
      <w:r w:rsidRPr="0076715E">
        <w:t>.</w:t>
      </w:r>
    </w:p>
    <w:p w14:paraId="013E5A44" w14:textId="77777777" w:rsidR="0076715E" w:rsidRPr="0076715E" w:rsidRDefault="0076715E" w:rsidP="0076715E">
      <w:r w:rsidRPr="0076715E">
        <w:pict w14:anchorId="4ED96503">
          <v:rect id="_x0000_i1091" style="width:0;height:1.5pt" o:hralign="center" o:hrstd="t" o:hr="t" fillcolor="#a0a0a0" stroked="f"/>
        </w:pict>
      </w:r>
    </w:p>
    <w:p w14:paraId="50198565" w14:textId="77777777" w:rsidR="0076715E" w:rsidRDefault="0076715E" w:rsidP="0076715E">
      <w:pPr>
        <w:rPr>
          <w:b/>
          <w:bCs/>
        </w:rPr>
      </w:pPr>
      <w:r w:rsidRPr="0076715E">
        <w:rPr>
          <w:b/>
          <w:bCs/>
        </w:rPr>
        <w:t>Слайд 7 — Демонстрація</w:t>
      </w:r>
    </w:p>
    <w:p w14:paraId="1E96DB83" w14:textId="77777777" w:rsidR="00711017" w:rsidRDefault="00711017" w:rsidP="0076715E">
      <w:r>
        <w:t xml:space="preserve">На першій сторінці ви можете спостерігати рядок із головними показниками затоплення. А саме: </w:t>
      </w:r>
      <w:proofErr w:type="spellStart"/>
      <w:r>
        <w:t>ревень</w:t>
      </w:r>
      <w:proofErr w:type="spellEnd"/>
      <w:r>
        <w:t xml:space="preserve"> води, площа ризику, затоплені пікселі та модель, що використовується у дослідженні. Рівень води вказує, на скільки ми підняли море, під нею стрілочка вниз, або вгору вказує на те, на скільки ми змінили показник підняття або опускання моря порівняно із середнім показником затоплення для обраного </w:t>
      </w:r>
      <w:proofErr w:type="spellStart"/>
      <w:r>
        <w:t>сценапрного</w:t>
      </w:r>
      <w:proofErr w:type="spellEnd"/>
      <w:r>
        <w:t xml:space="preserve"> року. </w:t>
      </w:r>
    </w:p>
    <w:p w14:paraId="64B3BEC1" w14:textId="410ECE95" w:rsidR="00015D0A" w:rsidRDefault="00711017" w:rsidP="0076715E">
      <w:r>
        <w:t xml:space="preserve">Площа вже є обчислена з </w:t>
      </w:r>
      <w:proofErr w:type="spellStart"/>
      <w:r>
        <w:t>косинусною</w:t>
      </w:r>
      <w:proofErr w:type="spellEnd"/>
      <w:r>
        <w:t xml:space="preserve"> поправкою корекції та є сумою усіх затоплених пікселів із врахуванням кожного із трьох факторів. Далі можемо побачити кількість затоплених пікселів та назву моделі, яка зараз працює за принципом гідравлічної зв’язності</w:t>
      </w:r>
    </w:p>
    <w:p w14:paraId="66513C43" w14:textId="52A05EEF" w:rsidR="00711017" w:rsidRDefault="00711017" w:rsidP="0076715E">
      <w:r>
        <w:t xml:space="preserve">Переходячи до візуалізації матриці висот, варто зазначити, що вона </w:t>
      </w:r>
      <w:r w:rsidR="00124900">
        <w:t xml:space="preserve">зроблена </w:t>
      </w:r>
      <w:r>
        <w:t>дуже схож</w:t>
      </w:r>
      <w:r w:rsidR="00124900">
        <w:t>ою</w:t>
      </w:r>
      <w:r>
        <w:t xml:space="preserve"> </w:t>
      </w:r>
      <w:r w:rsidR="00124900">
        <w:t xml:space="preserve">до фізичної карти: є плавні переходи між висотами, </w:t>
      </w:r>
      <w:proofErr w:type="spellStart"/>
      <w:r w:rsidR="00124900">
        <w:t>коректно</w:t>
      </w:r>
      <w:proofErr w:type="spellEnd"/>
      <w:r w:rsidR="00124900">
        <w:t xml:space="preserve"> відображено моря та </w:t>
      </w:r>
      <w:proofErr w:type="spellStart"/>
      <w:r w:rsidR="00124900">
        <w:t>внутнішні</w:t>
      </w:r>
      <w:proofErr w:type="spellEnd"/>
      <w:r w:rsidR="00124900">
        <w:t xml:space="preserve"> води, накреслені ізолінії висот та тіні. При руху курсором по карті можна побачити координату кожного пікселя та реальну висоту цього пікселя. Карта є інтерактивною, то ж можна її масштабувати за необхідності. Як можна побачити, пікселі, що затоплюються позначені помаранчевим від тих, що є «фізичною картою». При накладенні помаранчевих пікселів на мапу </w:t>
      </w:r>
      <w:proofErr w:type="spellStart"/>
      <w:r w:rsidR="00124900">
        <w:rPr>
          <w:lang w:val="en-US"/>
        </w:rPr>
        <w:t>openstreetmap</w:t>
      </w:r>
      <w:proofErr w:type="spellEnd"/>
      <w:r w:rsidR="00124900" w:rsidRPr="00124900">
        <w:rPr>
          <w:lang w:val="ru-RU"/>
        </w:rPr>
        <w:t xml:space="preserve"> </w:t>
      </w:r>
      <w:r w:rsidR="00124900">
        <w:t>можна спостерігати, на реальній карті, які ділянки будуть затоплені. Це корисно для реального аналізу ділянок/забудов, які будуть затоплені. Також вказується глибина затоплення у заданих пікселях.</w:t>
      </w:r>
    </w:p>
    <w:p w14:paraId="1CC756C7" w14:textId="3407553A" w:rsidR="00124900" w:rsidRDefault="00124900" w:rsidP="0076715E">
      <w:r>
        <w:t xml:space="preserve">Отож змінимо рік прогнозу, і як бачимо, усі дані змінилися. У лівій панелі під обраним роком можна спостерігати найменше, середнє та найбільші значення прогнозованого підняття рівня моря згідно із прогнозами </w:t>
      </w:r>
      <w:r>
        <w:rPr>
          <w:lang w:val="en-US"/>
        </w:rPr>
        <w:t>IPCC</w:t>
      </w:r>
      <w:r w:rsidRPr="00124900">
        <w:t>, за замовчуванням</w:t>
      </w:r>
      <w:r>
        <w:t xml:space="preserve"> працюємо із середнім, однак </w:t>
      </w:r>
      <w:proofErr w:type="spellStart"/>
      <w:r w:rsidR="003D3712">
        <w:t>пожна</w:t>
      </w:r>
      <w:proofErr w:type="spellEnd"/>
      <w:r w:rsidR="003D3712">
        <w:t xml:space="preserve"> рухати повзунок, для </w:t>
      </w:r>
      <w:proofErr w:type="spellStart"/>
      <w:r w:rsidR="003D3712">
        <w:t>можелювання</w:t>
      </w:r>
      <w:proofErr w:type="spellEnd"/>
      <w:r w:rsidR="003D3712">
        <w:t xml:space="preserve"> різних сценаріїв. Також повзунок має зелений інтервал, який вказує </w:t>
      </w:r>
      <w:proofErr w:type="spellStart"/>
      <w:r w:rsidR="003D3712">
        <w:t>адекватий</w:t>
      </w:r>
      <w:proofErr w:type="spellEnd"/>
      <w:r w:rsidR="003D3712">
        <w:t xml:space="preserve"> можливий діапазон підняття рівня моря – різниця між найбільшим та найменшим значенням.</w:t>
      </w:r>
      <w:r w:rsidR="003D3712">
        <w:br/>
        <w:t xml:space="preserve">Змінимо модель із </w:t>
      </w:r>
      <w:proofErr w:type="spellStart"/>
      <w:r w:rsidR="003D3712">
        <w:t>гідравлічно</w:t>
      </w:r>
      <w:proofErr w:type="spellEnd"/>
      <w:r w:rsidR="003D3712">
        <w:t xml:space="preserve"> зв’язної на модель ванни, яку ще називають наївною. Червоним кольором відзначено пікселі, які є захищеними від моря але затоплюються лише тому, що є меншими за нього.</w:t>
      </w:r>
    </w:p>
    <w:p w14:paraId="52CDDDA5" w14:textId="183BF859" w:rsidR="003D3712" w:rsidRDefault="003D3712" w:rsidP="0076715E">
      <w:r>
        <w:lastRenderedPageBreak/>
        <w:t>На відміну від показника підняття світового океану, рух земної кори не є однаковим всюди, та залежить від конкретного регіону. Це важливий фактор при врахуванні затоплення, який багато досліджень ігнорують. У Одеському регіоні земля просідає, то ж це посилює затоплення.</w:t>
      </w:r>
    </w:p>
    <w:p w14:paraId="27A322AC" w14:textId="1106285A" w:rsidR="003D3712" w:rsidRDefault="003D3712" w:rsidP="0076715E">
      <w:r>
        <w:t xml:space="preserve">Короткочасні штормові нагони теж впливають на затоплення, то ж і їх варто враховувати. </w:t>
      </w:r>
    </w:p>
    <w:p w14:paraId="1AE5C133" w14:textId="1385F638" w:rsidR="003D3712" w:rsidRDefault="003D3712" w:rsidP="0076715E">
      <w:r>
        <w:t xml:space="preserve">Усі ці дані модна експортувати у векторний </w:t>
      </w:r>
      <w:proofErr w:type="spellStart"/>
      <w:r>
        <w:rPr>
          <w:lang w:val="en-US"/>
        </w:rPr>
        <w:t>geojson</w:t>
      </w:r>
      <w:proofErr w:type="spellEnd"/>
      <w:r w:rsidRPr="003D3712">
        <w:rPr>
          <w:lang w:val="ru-RU"/>
        </w:rPr>
        <w:t xml:space="preserve"> </w:t>
      </w:r>
      <w:r>
        <w:t>формат та використовувати у зовнішніх ГІС платформах</w:t>
      </w:r>
    </w:p>
    <w:p w14:paraId="587BE5EB" w14:textId="6450E4CF" w:rsidR="003D3712" w:rsidRDefault="003D3712" w:rsidP="0076715E">
      <w:r>
        <w:t xml:space="preserve">Друга сторінка відповідає за аналітичний звіт: показники растру, показники рельєфу, </w:t>
      </w:r>
      <w:r w:rsidR="00F618DF">
        <w:t>інтерпольовані сценарії</w:t>
      </w:r>
      <w:r w:rsidR="00F65999">
        <w:t xml:space="preserve"> на кожні 10 років </w:t>
      </w:r>
      <w:r w:rsidR="00F618DF">
        <w:t>у табличному поданні,</w:t>
      </w:r>
      <w:r w:rsidR="00F65999">
        <w:t xml:space="preserve"> </w:t>
      </w:r>
      <w:r w:rsidR="00F618DF">
        <w:t xml:space="preserve">динаміка підняття моря та порівняння площ затоплення з урахуванням </w:t>
      </w:r>
      <w:r w:rsidR="00F618DF">
        <w:rPr>
          <w:lang w:val="en-US"/>
        </w:rPr>
        <w:t>IPCC</w:t>
      </w:r>
      <w:r w:rsidR="00F618DF" w:rsidRPr="00F618DF">
        <w:t xml:space="preserve"> </w:t>
      </w:r>
      <w:r w:rsidR="00F618DF">
        <w:t>сценаріїв.</w:t>
      </w:r>
    </w:p>
    <w:p w14:paraId="05BBE9CE" w14:textId="06947363" w:rsidR="00F618DF" w:rsidRPr="00F618DF" w:rsidRDefault="00F618DF" w:rsidP="0076715E">
      <w:r>
        <w:t>Таким чином, було розроблено інтерактивну платформу для моделювання затоплення прибережних територій</w:t>
      </w:r>
      <w:r w:rsidR="008935ED">
        <w:t xml:space="preserve"> міста Одеси.</w:t>
      </w:r>
      <w:r>
        <w:t xml:space="preserve"> </w:t>
      </w:r>
    </w:p>
    <w:p w14:paraId="1280D0F3" w14:textId="77777777" w:rsidR="0076715E" w:rsidRPr="0076715E" w:rsidRDefault="0076715E" w:rsidP="0076715E">
      <w:r w:rsidRPr="0076715E">
        <w:pict w14:anchorId="05050307">
          <v:rect id="_x0000_i1092" style="width:0;height:1.5pt" o:hralign="center" o:hrstd="t" o:hr="t" fillcolor="#a0a0a0" stroked="f"/>
        </w:pict>
      </w:r>
    </w:p>
    <w:p w14:paraId="72DCB970" w14:textId="77777777" w:rsidR="0076715E" w:rsidRPr="0076715E" w:rsidRDefault="0076715E" w:rsidP="0076715E">
      <w:r w:rsidRPr="0076715E">
        <w:rPr>
          <w:b/>
          <w:bCs/>
        </w:rPr>
        <w:t>Слайд 8 — Результати та порівняння</w:t>
      </w:r>
    </w:p>
    <w:p w14:paraId="18C3029D" w14:textId="77777777" w:rsidR="0076715E" w:rsidRPr="0076715E" w:rsidRDefault="0076715E" w:rsidP="0076715E">
      <w:r w:rsidRPr="0076715E">
        <w:t>Моделювання виявило критичний поріг на рівні плюс три метри, після якого площа затоплення стрімко зростає через переливання води через природні бар'єри.</w:t>
      </w:r>
    </w:p>
    <w:p w14:paraId="40D507BE" w14:textId="5A69239A" w:rsidR="0076715E" w:rsidRPr="0076715E" w:rsidRDefault="0076715E" w:rsidP="0076715E">
      <w:r w:rsidRPr="0076715E">
        <w:t>Для верифікації здійснено порівняння з незалежним дослідженням Центру «</w:t>
      </w:r>
      <w:proofErr w:type="spellStart"/>
      <w:r w:rsidRPr="0076715E">
        <w:t>Екодія</w:t>
      </w:r>
      <w:proofErr w:type="spellEnd"/>
      <w:r w:rsidRPr="0076715E">
        <w:t>» 2018 року. Просторова конфігурація зон затоплення збігається. Різниця в порогових значеннях пояснюється тим, що «</w:t>
      </w:r>
      <w:proofErr w:type="spellStart"/>
      <w:r w:rsidRPr="0076715E">
        <w:t>Екодія</w:t>
      </w:r>
      <w:proofErr w:type="spellEnd"/>
      <w:r w:rsidRPr="0076715E">
        <w:t xml:space="preserve">» враховувала разові штормові нагони як основний сценарій, тоді як у цій роботі нагін є окремим параметром. При активації відповідних </w:t>
      </w:r>
      <w:proofErr w:type="spellStart"/>
      <w:r w:rsidRPr="0076715E">
        <w:t>слайдерів</w:t>
      </w:r>
      <w:proofErr w:type="spellEnd"/>
      <w:r w:rsidRPr="0076715E">
        <w:t xml:space="preserve"> результати стають</w:t>
      </w:r>
      <w:r w:rsidR="00F65999">
        <w:t xml:space="preserve"> дуже схожими</w:t>
      </w:r>
      <w:r w:rsidRPr="0076715E">
        <w:t>.</w:t>
      </w:r>
    </w:p>
    <w:p w14:paraId="4796E19C" w14:textId="77777777" w:rsidR="0076715E" w:rsidRPr="0076715E" w:rsidRDefault="0076715E" w:rsidP="0076715E">
      <w:r w:rsidRPr="0076715E">
        <w:pict w14:anchorId="2C51DC57">
          <v:rect id="_x0000_i1093" style="width:0;height:1.5pt" o:hralign="center" o:hrstd="t" o:hr="t" fillcolor="#a0a0a0" stroked="f"/>
        </w:pict>
      </w:r>
    </w:p>
    <w:p w14:paraId="0259F27F" w14:textId="77777777" w:rsidR="0076715E" w:rsidRPr="0076715E" w:rsidRDefault="0076715E" w:rsidP="0076715E">
      <w:r w:rsidRPr="0076715E">
        <w:rPr>
          <w:b/>
          <w:bCs/>
        </w:rPr>
        <w:t>Слайд 9 — Висновки</w:t>
      </w:r>
    </w:p>
    <w:p w14:paraId="4FB896ED" w14:textId="77777777" w:rsidR="0076715E" w:rsidRPr="0076715E" w:rsidRDefault="0076715E" w:rsidP="0076715E">
      <w:r w:rsidRPr="0076715E">
        <w:t xml:space="preserve">У роботі розроблено та реалізовано ГІС-орієнтовану модель оцінки зон прибережного затоплення для Одеси. Ключовий результат — зв'язна модель на основі BFS </w:t>
      </w:r>
      <w:proofErr w:type="spellStart"/>
      <w:r w:rsidRPr="0076715E">
        <w:t>коректно</w:t>
      </w:r>
      <w:proofErr w:type="spellEnd"/>
      <w:r w:rsidRPr="0076715E">
        <w:t xml:space="preserve"> відсікає ізольовані низини і дає реалістичніші оцінки, ніж наївний підхід </w:t>
      </w:r>
      <w:proofErr w:type="spellStart"/>
      <w:r w:rsidRPr="0076715E">
        <w:t>Bathtub</w:t>
      </w:r>
      <w:proofErr w:type="spellEnd"/>
      <w:r w:rsidRPr="0076715E">
        <w:t xml:space="preserve">. Модель </w:t>
      </w:r>
      <w:proofErr w:type="spellStart"/>
      <w:r w:rsidRPr="0076715E">
        <w:t>верифіковано</w:t>
      </w:r>
      <w:proofErr w:type="spellEnd"/>
      <w:r w:rsidRPr="0076715E">
        <w:t xml:space="preserve"> через зіставлення з незалежним дослідженням і може використовуватися для попередньої оцінки ризиків та підтримки рішень у міському плануванні.</w:t>
      </w:r>
    </w:p>
    <w:p w14:paraId="7782E30E" w14:textId="77777777" w:rsidR="0076715E" w:rsidRPr="0076715E" w:rsidRDefault="0076715E" w:rsidP="0076715E">
      <w:r w:rsidRPr="0076715E">
        <w:t>Дякую за увагу. Готовий відповісти на запитання.</w:t>
      </w:r>
    </w:p>
    <w:p w14:paraId="734D8293" w14:textId="77777777" w:rsidR="0076715E" w:rsidRPr="0076715E" w:rsidRDefault="0076715E" w:rsidP="0076715E">
      <w:r w:rsidRPr="0076715E">
        <w:pict w14:anchorId="5B7EC34E">
          <v:rect id="_x0000_i1094" style="width:0;height:1.5pt" o:hralign="center" o:hrstd="t" o:hr="t" fillcolor="#a0a0a0" stroked="f"/>
        </w:pict>
      </w:r>
    </w:p>
    <w:p w14:paraId="46CD6354" w14:textId="50CAFAB1" w:rsidR="0076715E" w:rsidRDefault="006C4DBA">
      <w:r>
        <w:t>Розрахунковий час доповіді – 10 хвилин</w:t>
      </w:r>
    </w:p>
    <w:sectPr w:rsidR="0076715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15E"/>
    <w:rsid w:val="00015D0A"/>
    <w:rsid w:val="00124900"/>
    <w:rsid w:val="003823DB"/>
    <w:rsid w:val="003D3712"/>
    <w:rsid w:val="00682862"/>
    <w:rsid w:val="006C4DBA"/>
    <w:rsid w:val="00711017"/>
    <w:rsid w:val="0076715E"/>
    <w:rsid w:val="008935ED"/>
    <w:rsid w:val="00E17519"/>
    <w:rsid w:val="00F618DF"/>
    <w:rsid w:val="00F6599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B325"/>
  <w15:chartTrackingRefBased/>
  <w15:docId w15:val="{631A6887-D930-458C-A64F-D75C9313F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67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67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715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6715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6715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71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71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71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71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715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6715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6715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6715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6715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671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6715E"/>
    <w:rPr>
      <w:rFonts w:eastAsiaTheme="majorEastAsia" w:cstheme="majorBidi"/>
      <w:color w:val="595959" w:themeColor="text1" w:themeTint="A6"/>
    </w:rPr>
  </w:style>
  <w:style w:type="character" w:customStyle="1" w:styleId="80">
    <w:name w:val="Заголовок 8 Знак"/>
    <w:basedOn w:val="a0"/>
    <w:link w:val="8"/>
    <w:uiPriority w:val="9"/>
    <w:semiHidden/>
    <w:rsid w:val="007671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6715E"/>
    <w:rPr>
      <w:rFonts w:eastAsiaTheme="majorEastAsia" w:cstheme="majorBidi"/>
      <w:color w:val="272727" w:themeColor="text1" w:themeTint="D8"/>
    </w:rPr>
  </w:style>
  <w:style w:type="paragraph" w:styleId="a3">
    <w:name w:val="Title"/>
    <w:basedOn w:val="a"/>
    <w:next w:val="a"/>
    <w:link w:val="a4"/>
    <w:uiPriority w:val="10"/>
    <w:qFormat/>
    <w:rsid w:val="00767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7671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715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7671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715E"/>
    <w:pPr>
      <w:spacing w:before="160"/>
      <w:jc w:val="center"/>
    </w:pPr>
    <w:rPr>
      <w:i/>
      <w:iCs/>
      <w:color w:val="404040" w:themeColor="text1" w:themeTint="BF"/>
    </w:rPr>
  </w:style>
  <w:style w:type="character" w:customStyle="1" w:styleId="a8">
    <w:name w:val="Цитата Знак"/>
    <w:basedOn w:val="a0"/>
    <w:link w:val="a7"/>
    <w:uiPriority w:val="29"/>
    <w:rsid w:val="0076715E"/>
    <w:rPr>
      <w:i/>
      <w:iCs/>
      <w:color w:val="404040" w:themeColor="text1" w:themeTint="BF"/>
    </w:rPr>
  </w:style>
  <w:style w:type="paragraph" w:styleId="a9">
    <w:name w:val="List Paragraph"/>
    <w:basedOn w:val="a"/>
    <w:uiPriority w:val="34"/>
    <w:qFormat/>
    <w:rsid w:val="0076715E"/>
    <w:pPr>
      <w:ind w:left="720"/>
      <w:contextualSpacing/>
    </w:pPr>
  </w:style>
  <w:style w:type="character" w:styleId="aa">
    <w:name w:val="Intense Emphasis"/>
    <w:basedOn w:val="a0"/>
    <w:uiPriority w:val="21"/>
    <w:qFormat/>
    <w:rsid w:val="0076715E"/>
    <w:rPr>
      <w:i/>
      <w:iCs/>
      <w:color w:val="2F5496" w:themeColor="accent1" w:themeShade="BF"/>
    </w:rPr>
  </w:style>
  <w:style w:type="paragraph" w:styleId="ab">
    <w:name w:val="Intense Quote"/>
    <w:basedOn w:val="a"/>
    <w:next w:val="a"/>
    <w:link w:val="ac"/>
    <w:uiPriority w:val="30"/>
    <w:qFormat/>
    <w:rsid w:val="00767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76715E"/>
    <w:rPr>
      <w:i/>
      <w:iCs/>
      <w:color w:val="2F5496" w:themeColor="accent1" w:themeShade="BF"/>
    </w:rPr>
  </w:style>
  <w:style w:type="character" w:styleId="ad">
    <w:name w:val="Intense Reference"/>
    <w:basedOn w:val="a0"/>
    <w:uiPriority w:val="32"/>
    <w:qFormat/>
    <w:rsid w:val="00767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Pages>
  <Words>4124</Words>
  <Characters>2352</Characters>
  <Application>Microsoft Office Word</Application>
  <DocSecurity>0</DocSecurity>
  <Lines>19</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Патрило Павло</dc:creator>
  <cp:keywords/>
  <dc:description/>
  <cp:lastModifiedBy>Патрило Павло</cp:lastModifiedBy>
  <cp:revision>5</cp:revision>
  <dcterms:created xsi:type="dcterms:W3CDTF">2026-05-17T09:18:00Z</dcterms:created>
  <dcterms:modified xsi:type="dcterms:W3CDTF">2026-05-17T13:14:00Z</dcterms:modified>
</cp:coreProperties>
</file>