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1. Регулярно выкладывать рилс </w:t>
        <w:br/>
        <w:t>2. Научиться правильно выставлять свет и монтировать ролики</w:t>
        <w:br/>
        <w:t>3. Найти свою нишу для ведения блога</w:t>
        <w:br/>
        <w:t>4. Найти на курсе единомышленников с кем будем мотивировать друг друга на ведение блога</w:t>
        <w:br/>
        <w:t>5. Создать свое продаваемое портфолио</w:t>
        <w:br/>
        <w:t xml:space="preserve">1. Регулярно выкладывать рилс </w:t>
        <w:br/>
        <w:t>2. Научиться правильно выставлять свет и монтировать ролики</w:t>
        <w:br/>
        <w:t>3. Найти свою нишу для ведения блога</w:t>
        <w:br/>
        <w:t>4. Найти на курсе единомышленников с кем будем мотивировать друг друга на ведение блога</w:t>
        <w:br/>
        <w:t>5. Создать свое продаваемое портфолио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