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Стратегия продвижения Instagram-аккаунта leplessii через Reels с использованием ИИ в нише «цвет и подсознание». </w:t>
        <w:br/>
        <w:t>Цель стратегии — рост аккаунта до 10 000 подписчиков за 30 дней за счёт органического охвата и рекомендаций.</w:t>
        <w:br/>
        <w:br/>
        <w:t>Целевая аудитория аккаунта — женщины в возрасте от 30 до 45 лет. Это интеллектуально развитые, чувствительные, рефлексирующие люди, интересующиеся психологией, самопознанием, визуальной культурой, эстетикой, брендами и внутренними смыслами. Они уже прошли этап поверхностной эзотерики, но при этом не являются холодными рационалами. Для них важно ощущение глубины, узнавания и внутреннего резонанса.</w:t>
        <w:br/>
        <w:br/>
        <w:t>Основные боли целевой аудитории заключаются в отсутствии понимания себя и своих реакций, ощущении внутренней сложности, которую сложно выразить словами, потере контакта с собой, чувстве, что их не видят и не считывают по-настоящему. Часто они ощущают, что с ними «что-то есть», но не могут это структурировать или объяснить.</w:t>
        <w:br/>
        <w:br/>
        <w:t>Основные желания аудитории — получить ясность без многолетней терапии, найти точку опоры в себе, научиться слышать собственные ощущения, принять свою чувствительность как ценность, увидеть отражение себя в понятной и красивой форме.</w:t>
        <w:br/>
        <w:br/>
        <w:t>Позиционирование аккаунта строится не вокруг роли психолога, эзотерика или коуча, а вокруг роли исследователя подсознания. Аккаунт представляет собой пространство, где подсознание переводится на визуальный и понятный язык через цвет, образы и нейросети. Основная идея — показать, как внутренние процессы проявляются через визуальные сигналы, не навязывая интерпретации и не давая директивных советов.</w:t>
        <w:br/>
        <w:br/>
        <w:t>Основной формат продвижения — Reels. Видео строятся на сочетании нейровизуалов и живого присутствия автора либо его аватара. Контент подаётся в спокойном, медленном, гипнотическом темпе, без резких эмоций и агрессивных триггеров. Длительность роликов от 15 до 35 секунд. Ключевой принцип — ощущение глубины и пространства для внутреннего отклика.</w:t>
        <w:br/>
        <w:br/>
        <w:t>Контент делится на несколько устойчивых рубрик. Первая рубрика посвящена реакции подсознания на цвет и визуальные сигналы. Вторая строится как мягкие интерактивные проверки ощущений через визуал. Третья направлена на нормализацию чувствительности и внутренней сложности зрителя. Четвёртая рубрика раскрывает язык цвета как форму психологического восприятия. Пятая рубрика связывает тему имени с внутренним кодом личности и служит мостом к продукту.</w:t>
        <w:br/>
        <w:br/>
        <w:t>Воронка продаж начинается с Reels, которые вызывают узнавание и внутренний отклик. Далее зритель переходит в профиль, где чётко сформулировано, что аккаунт помогает услышать подсознание через цвет и имя. Следующий шаг — переход на сайт Synesthesia.name, где пользователь получает бесплатный первичный опыт взаимодействия с продуктом. Этот опыт формирует эффект узнавания и доверия. Далее предлагаются платные продукты в виде персональных разборов, парных визуалов, визуального кода бренда или личности и коллекционных арт-работ.</w:t>
        <w:br/>
        <w:br/>
        <w:t>Образ автора или аватара выстраивается как спокойный, уверенный, интеллектуальный и немного отстранённый. В кадре отсутствует избыточная мимика, нет давления или активных призывов. Визуальный стиль строится на чистых цветах, минимализме, монохроме и глубине взгляда. Аватар используется как масштабируемый образ, где голос остаётся живым и узнаваемым.</w:t>
        <w:br/>
        <w:br/>
        <w:t>Продукт позиционируется не как развлечение, а как инструмент самопознания. Он основан на психологии восприятия и работает через ощущение, а не рациональное объяснение. У продукта нет прямых аналогов в Instagram, он даёт мгновенный эффект узнавания и формирует сильную эмоциональную привязку.</w:t>
        <w:br/>
        <w:br/>
        <w:t>Доверие к автору формируется за счёт отсутствия давления, навязывания решений и универсальных советов. Автор не учит, а исследует. Не обещает быстрых трансформаций, а предлагает наблюдение и осознание. Это создаёт ощущение глубины и экспертности без демонстративного позиционирования.</w:t>
        <w:br/>
        <w:br/>
        <w:t>Монетизация строится на персональных разборах имени, парных визуалах для отношений, создании визуального кода для брендов и личностей, лимитированных арт-сериях и коллаборациях с сервисами знакомств и брендами.</w:t>
        <w:br/>
        <w:t>Для достижения цели необходимо публиковать не менее двух Reels в день в одном визуальном и смысловом стиле. Контент должен быть повторяемым по структуре и лексике, чтобы алгоритм чётко считывал нишу. Важно избегать прямых продаж, оставляя пространство для самостоятельного решения аудитории.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