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Юлия,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три сегмента 👍🏻</w:t>
        <w:br/>
        <w:br/>
        <w:t>Рекомендую так же прописать уровень дохода,профессию и город проживания❗️</w:t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эмоциональные(боязнь испортить лицо , отсутствие времени).</w:t>
        <w:br/>
        <w:br/>
        <w:t>Моя рекомендация: усиливай эмоциональные боли в контенте — например, “страх не найти стоящего специалиста».</w:t>
        <w:br/>
        <w:br/>
        <w:t>Возражения и страхи</w:t>
        <w:br/>
        <w:br/>
        <w:t>Юля,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Юля,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Чувствуется, что ты уже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Юлия,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три сегмента 👍🏻</w:t>
        <w:br/>
        <w:br/>
        <w:t>Рекомендую так же прописать уровень дохода,профессию и город проживания❗️</w:t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эмоциональные(боязнь испортить лицо , отсутствие времени).</w:t>
        <w:br/>
        <w:br/>
        <w:t>Моя рекомендация: усиливай эмоциональные боли в контенте — например, “страх не найти стоящего специалиста».</w:t>
        <w:br/>
        <w:br/>
        <w:t>Возражения и страхи</w:t>
        <w:br/>
        <w:br/>
        <w:t>Юля,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Юля,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Чувствуется, что ты уже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