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Эльмира,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сегмента аудитории👍🏻</w:t>
        <w:br/>
        <w:br/>
        <w:t>Но рекомендую подробнее прописать их составляющие: уровень дохода,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Моя рекомендация: добавь сюда и возражения конкретно к тебе как эксперту, например — “она слишком молода 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Эльмира,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Эльмира,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два сегмента аудитории👍🏻</w:t>
        <w:br/>
        <w:br/>
        <w:t>Но рекомендую подробнее прописать их составляющие: уровень дохода, занятость, профессию и город проживания❗️</w:t>
        <w:br/>
        <w:br/>
        <w:t>Боли и желания аудитории</w:t>
        <w:br/>
        <w:br/>
        <w:t>Моя рекомендация: усиливай эмоциональные боли в контенте — например, “страх не найти стоящий совет” или “ощущение, что все говорят об одном и том же”.</w:t>
        <w:br/>
        <w:br/>
        <w:t>Возражения и страхи</w:t>
        <w:br/>
        <w:br/>
        <w:t>Моя рекомендация: добавь сюда и возражения конкретно к тебе как эксперту, например — “она слишком молода 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Эльмира,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