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1)</w:t>
        <w:br/>
        <w:t>-услуги косметолога</w:t>
        <w:br/>
        <w:t>- девушки</w:t>
        <w:br/>
        <w:t>-нравятся мои работы, мой образ</w:t>
        <w:br/>
        <w:t xml:space="preserve">-когда есть возможность </w:t>
        <w:br/>
        <w:t xml:space="preserve">-в клинике </w:t>
        <w:br/>
        <w:t>2)девушки, 20-60лет, красноярск, доход от 100.000, цель покупки: улучшить внешность, боли:не устраивает внешность, отталкивает цена, результат:довольство своей внешностью, могу развивать боли через примеры  в видео до после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1)я хорошо формулирую мысль, у меня поставленная речь, работаю в частной клинике под личным руководством главного врача, моя мама известный врач, есть сертификат международного специалиста, проходила обучение от французской клиники, в которой теперь работаю , невеста 2026 года))</w:t>
        <w:br/>
        <w:t>2)медийность, узнаваемость, сотрудничество с брендами, клиенты, продажи через блог(чек лист или что-то типа того)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