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32"/>
        </w:rPr>
        <w:t>Текст доклада к презентации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Тема: «Разработка модуля организации образовательного процесса и системы поддержки пользователей»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1. Титульный слайд</w:t>
      </w:r>
    </w:p>
    <w:p>
      <w:pPr>
        <w:ind w:firstLine="425"/>
        <w:jc w:val="both"/>
      </w:pPr>
      <w:r>
        <w:t>Здравствуйте. Тема моей выпускной квалификационной работы — разработка модуля организации образовательного процесса и системы поддержки пользователей. Я рассматриваю модуль «Образование» как часть платформы ItCube. Основной фокус — backend-логика: от каталога программ и заявки до собеседования, зачисления, обучения, проверки работ и фиксации итогов.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2. Патентный поиск и анализ аналогов</w:t>
      </w:r>
    </w:p>
    <w:p>
      <w:pPr>
        <w:ind w:firstLine="425"/>
        <w:jc w:val="both"/>
      </w:pPr>
      <w:r>
        <w:t>Перед проектированием был проведён патентный поиск и анализ близких решений. Рассматривались АИС «Навигатор дополнительного образования», Дневник.ру и Moodle. Каждый аналог закрывает часть процесса: каталог, журнал или LMS-обучение. Но ни одно решение в выбранном контексте не объединяет весь сценарий в одном модуле: заявку, собеседование, административное зачисление, учебные материалы, задания, проверку, посещаемость и итоговый документ. Поэтому разработка собственного модуля является обоснованной.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3. IDEF0 AS-IS: контекст «как сейчас»</w:t>
      </w:r>
    </w:p>
    <w:p>
      <w:pPr>
        <w:ind w:firstLine="425"/>
        <w:jc w:val="both"/>
      </w:pPr>
      <w:r>
        <w:t>Начинаю с AS-IS модели. Контекстная диаграмма показывает процесс в текущем виде: ученик, преподаватель и администратор участвуют в обучении, но значительная часть данных передаётся между ними вручную. Входы и выходы уже есть, но единый программный контур, который бы связывал заявку, обучение и результаты, отсутствует.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4. AS-IS: декомпозиция текущего процесса</w:t>
      </w:r>
    </w:p>
    <w:p>
      <w:pPr>
        <w:ind w:firstLine="425"/>
        <w:jc w:val="both"/>
      </w:pPr>
      <w:r>
        <w:t>На декомпозиции AS-IS видны основные этапы: формирование курса, приём анкет, собеседование, обучение и подготовка итогов. Проблема здесь не в последовательности этапов, а в способе передачи данных. Информация многократно переносится между таблицами, документами и коммуникациями, поэтому появляются дубли, задержки и риск ошибки.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5. AS-IS: фрагмент формирования курса</w:t>
      </w:r>
    </w:p>
    <w:p>
      <w:pPr>
        <w:ind w:firstLine="425"/>
        <w:jc w:val="both"/>
      </w:pPr>
      <w:r>
        <w:t>Чтобы показать проблему точнее, я выделил фрагмент формирования курса. Здесь вручную собираются данные о программе, условиях набора, группах и преподавателе. Дальше эти сведения должны быть заново использованы при заявках и обучении. Именно поэтому в TO-BE модели я переношу данные программы и группы в единую базу модуля.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6. IDEF0 TO-BE: контекст «как будет»</w:t>
      </w:r>
    </w:p>
    <w:p>
      <w:pPr>
        <w:ind w:firstLine="425"/>
        <w:jc w:val="both"/>
      </w:pPr>
      <w:r>
        <w:t>Теперь перехожу к TO-BE модели. В ней процесс не меняется по смыслу: ученик всё так же подаёт заявку, преподаватель ведёт обучение, администратор контролирует набор. Но меняется механизм работы: центральной точкой становится модуль «Образование». Он принимает заявки, хранит слоты собеседований, управляет доступом к обучению и формирует данные для результатов.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7. TO-BE: декомпозиция процесса в модуле</w:t>
      </w:r>
    </w:p>
    <w:p>
      <w:pPr>
        <w:ind w:firstLine="425"/>
        <w:jc w:val="both"/>
      </w:pPr>
      <w:r>
        <w:t>На декомпозиции TO-BE показано главное изменение: этапы связаны через модуль и его базу данных. Заявка создаётся в системе, собеседование выбирается через слот, решение фиксируется статусом, а зачисление создаёт участие пользователя в группе. Благодаря этому последующие этапы — обучение, задания, посещаемость и отчётность — используют уже проверенные данные.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8. TO-BE: сопровождение обучения</w:t>
      </w:r>
    </w:p>
    <w:p>
      <w:pPr>
        <w:ind w:firstLine="425"/>
        <w:jc w:val="both"/>
      </w:pPr>
      <w:r>
        <w:t>Последний фрагмент TO-BE показывает сопровождение обучения. Здесь материалы, задания, работы учеников, посещаемость и результаты уже не живут отдельно. Они связаны с группой, занятием и пользователем. Важный инвариант: доступ к разделу обучения открывается только после записи участия в группе, то есть после зачисления.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9. Логическая модель базы данных</w:t>
      </w:r>
    </w:p>
    <w:p>
      <w:pPr>
        <w:ind w:firstLine="425"/>
        <w:jc w:val="both"/>
      </w:pPr>
      <w:r>
        <w:t>После процессных диаграмм перехожу к модели данных. Логическая модель показывает, какие сущности нужны модулю: курс, блок, группа, заявка, слот собеседования, зачисление, занятие, материал, задание, работа ученика, посещаемость и сертификат. Самая важная связь — между группой и пользователем через зачисление. Именно эта запись является основанием для доступа к обучению.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10. Физическая модель базы данных</w:t>
      </w:r>
    </w:p>
    <w:p>
      <w:pPr>
        <w:ind w:firstLine="425"/>
        <w:jc w:val="both"/>
      </w:pPr>
      <w:r>
        <w:t>Физическая модель переводит логическую структуру в таблицы PostgreSQL. Здесь уже видны ключи, связи и технические ограничения. Например, все смены статуса заявки фиксируются в отдельной истории, а запись group_students означает не просто принадлежность пользователя к группе, а фактическое зачисление. Файлы материалов не сохраняются прямо в базе: в базе остаются метаданные и object_key, а само хранение выполняется через MinIO.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11. Стек технологий</w:t>
      </w:r>
    </w:p>
    <w:p>
      <w:pPr>
        <w:ind w:firstLine="425"/>
        <w:jc w:val="both"/>
      </w:pPr>
      <w:r>
        <w:t>Техническая реализация построена по backend-first подходу. Основной backend разрабатывается на Go, потому что это требование ядра платформы и хороший выбор для модульной серверной архитектуры. Для хранения данных используется PostgreSQL, для файлов — MinIO в S3-совместимом режиме. Frontend разделён на пользовательскую часть на Next.js и административную часть на React SPA. Отдельно учитываются события, outbox, аудит и разграничение прав.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12. Архитектура и развёртывание</w:t>
      </w:r>
    </w:p>
    <w:p>
      <w:pPr>
        <w:ind w:firstLine="425"/>
        <w:jc w:val="both"/>
      </w:pPr>
      <w:r>
        <w:t>Архитектура разделена на ядро и модуль образования. Ядро отвечает за учётные записи, вход и глобальные роли. Модуль образования не дублирует эти функции, а хранит UserID и свои доменные данные: заявки, группы, участие, прогресс и результаты. Отдельные frontend-приложения обращаются к системе через gateway. Файлы размещаются в MinIO, а события позволяют запускать уведомления и автоматизации без жёсткой связи между компонентами.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13. Диаграмма прецедентов</w:t>
      </w:r>
    </w:p>
    <w:p>
      <w:pPr>
        <w:ind w:firstLine="425"/>
        <w:jc w:val="both"/>
      </w:pPr>
      <w:r>
        <w:t>Диаграмма прецедентов показывает, какие действия доступны участникам. Ученик работает с каталогом, заявкой, собеседованием и обучением. Преподаватель получает доступ только к тем группам, где он назначен, поэтому его права ограничены контекстом группы. Завуч и администратор управляют программами, группами, заявками и итоговыми документами. Такое разграничение важно для безопасности и для защиты проекта.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14. Пример работы сайта: каталог программ</w:t>
      </w:r>
    </w:p>
    <w:p>
      <w:pPr>
        <w:ind w:firstLine="425"/>
        <w:jc w:val="both"/>
      </w:pPr>
      <w:r>
        <w:t>Дальше показываю несколько экранов проекта. Первый экран — каталог программ. Он нужен ученику как точка входа: пользователь видит доступные программы и может перейти к записи. Для backend это не просто витрина, а результат публикации курса, группы и условий набора.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15. Пример работы сайта: запись на собеседование</w:t>
      </w:r>
    </w:p>
    <w:p>
      <w:pPr>
        <w:ind w:firstLine="425"/>
        <w:jc w:val="both"/>
      </w:pPr>
      <w:r>
        <w:t>Следующий экран связан с записью на собеседование. Если для группы включено собеседование, система показывает ученику доступные слоты. После выбора слота заявка получает соответствующий статус, а слот резервируется. Это убирает ручное согласование времени и делает процесс понятным для пользователя.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16. Пример работы сайта: мои заявки</w:t>
      </w:r>
    </w:p>
    <w:p>
      <w:pPr>
        <w:ind w:firstLine="425"/>
        <w:jc w:val="both"/>
      </w:pPr>
      <w:r>
        <w:t>На этом слайде показан личный кабинет ученика. Здесь пользователь видит свои заявки и их состояние. Это важно для системы поддержки пользователей: вместо уточнений в переписке ученик получает понятный статус прямо в интерфейсе. Статус заявки синхронизирован с backend-логикой и историей изменений.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17. Пример работы сайта: обработка заявок</w:t>
      </w:r>
    </w:p>
    <w:p>
      <w:pPr>
        <w:ind w:firstLine="425"/>
        <w:jc w:val="both"/>
      </w:pPr>
      <w:r>
        <w:t>Последний экран демонстрирует административный сценарий. Сотрудник видит список заявок, фильтрует их по статусам и принимает решение: назначить собеседование, одобрить, отклонить или зачислить. Каждая смена статуса должна попадать в аудит, чтобы было понятно, кто и когда принял решение.</w:t>
      </w:r>
    </w:p>
    <w:p>
      <w:pPr>
        <w:spacing w:before="80"/>
      </w:pPr>
      <w:r>
        <w:rPr>
          <w:rFonts w:ascii="Times New Roman" w:hAnsi="Times New Roman" w:eastAsia="Times New Roman"/>
          <w:b/>
          <w:sz w:val="24"/>
        </w:rPr>
        <w:t>Слайд 18. Тестирование и эффект внедрения</w:t>
      </w:r>
    </w:p>
    <w:p>
      <w:pPr>
        <w:ind w:firstLine="425"/>
        <w:jc w:val="both"/>
      </w:pPr>
      <w:r>
        <w:t>В завершение были проверены основные сценарии: создание курса и группы, подача заявки, выбор слота, прохождение статусов, зачисление, доступ к обучению, материалы, задания, посещаемость и результаты. По сравнению AS-IS и TO-BE трудоёмкость типового процесса снижается с 440 до 220 минут. Главный эффект достигается за счёт единой базы данных, отказа от ручного переноса сведений, контроля доступа после зачисления и прозрачной истории решений. Спасибо за внимание.</w:t>
      </w:r>
    </w:p>
    <w:sectPr w:rsidR="00FC693F" w:rsidRPr="0006063C" w:rsidSect="00034616">
      <w:pgSz w:w="12240" w:h="15840"/>
      <w:pgMar w:top="907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