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4A148C"/>
          <w:sz w:val="24"/>
          <w:szCs w:val="24"/>
        </w:rPr>
        <w:t xml:space="preserve">UNITED INTERNATIONAL UNIVERSITY</w:t>
      </w:r>
    </w:p>
    <w:p>
      <w:pPr>
        <w:spacing w:after="40"/>
        <w:jc w:val="center"/>
      </w:pPr>
      <w:r>
        <w:rPr>
          <w:rFonts w:ascii="Calibri" w:cs="Calibri" w:eastAsia="Calibri" w:hAnsi="Calibri"/>
          <w:color w:val="555555"/>
          <w:sz w:val="21"/>
          <w:szCs w:val="21"/>
        </w:rPr>
        <w:t xml:space="preserve">Department of Computer Science and Engineering</w:t>
      </w:r>
    </w:p>
    <w:p>
      <w:pPr>
        <w:spacing w:after="300"/>
        <w:jc w:val="center"/>
      </w:pPr>
      <w:r>
        <w:rPr>
          <w:rFonts w:ascii="Calibri" w:cs="Calibri" w:eastAsia="Calibri" w:hAnsi="Calibri"/>
          <w:color w:val="555555"/>
          <w:sz w:val="21"/>
          <w:szCs w:val="21"/>
        </w:rPr>
        <w:t xml:space="preserve">CSE 3522  —  Database Management Systems Laboratory</w:t>
      </w:r>
    </w:p>
    <w:p>
      <w:pPr>
        <w:pBdr>
          <w:top w:val="single" w:color="6A1B9A" w:sz="12" w:space="10"/>
          <w:bottom w:val="single" w:color="6A1B9A" w:sz="12" w:space="10"/>
        </w:pBdr>
        <w:spacing w:after="120"/>
        <w:jc w:val="center"/>
      </w:pPr>
      <w:r>
        <w:rPr>
          <w:rFonts w:ascii="Calibri" w:cs="Calibri" w:eastAsia="Calibri" w:hAnsi="Calibri"/>
          <w:b/>
          <w:bCs/>
          <w:color w:val="4A148C"/>
          <w:sz w:val="44"/>
          <w:szCs w:val="44"/>
        </w:rPr>
        <w:t xml:space="preserve">PROJECT PROPOSAL</w:t>
      </w:r>
    </w:p>
    <w:p>
      <w:pPr>
        <w:spacing w:after="60" w:before="200"/>
        <w:jc w:val="center"/>
      </w:pPr>
      <w:r>
        <w:rPr>
          <w:rFonts w:ascii="Calibri" w:cs="Calibri" w:eastAsia="Calibri" w:hAnsi="Calibri"/>
          <w:b/>
          <w:bCs/>
          <w:color w:val="6A1B9A"/>
          <w:sz w:val="40"/>
          <w:szCs w:val="40"/>
        </w:rPr>
        <w:t xml:space="preserve">PawHome</w:t>
      </w:r>
    </w:p>
    <w:p>
      <w:pPr>
        <w:spacing w:after="320"/>
        <w:jc w:val="center"/>
      </w:pPr>
      <w:r>
        <w:rPr>
          <w:rFonts w:ascii="Calibri" w:cs="Calibri" w:eastAsia="Calibri" w:hAnsi="Calibri"/>
          <w:color w:val="333333"/>
          <w:sz w:val="26"/>
          <w:szCs w:val="26"/>
        </w:rPr>
        <w:t xml:space="preserve">A Pet Adoption and Boarding Management System</w:t>
      </w:r>
    </w:p>
    <w:p>
      <w:pPr>
        <w:pStyle w:val="Heading1"/>
        <w:pBdr>
          <w:bottom w:val="single" w:color="D6C2E0" w:sz="10" w:space="6"/>
        </w:pBdr>
        <w:spacing w:after="140" w:before="360"/>
      </w:pPr>
      <w:r>
        <w:rPr>
          <w:rFonts w:ascii="Calibri" w:cs="Calibri" w:eastAsia="Calibri" w:hAnsi="Calibri"/>
          <w:b/>
          <w:bCs/>
          <w:color w:val="6A1B9A"/>
          <w:sz w:val="26"/>
          <w:szCs w:val="26"/>
        </w:rPr>
        <w:t xml:space="preserve">1.  </w:t>
      </w:r>
      <w:r>
        <w:rPr>
          <w:rFonts w:ascii="Calibri" w:cs="Calibri" w:eastAsia="Calibri" w:hAnsi="Calibri"/>
          <w:b/>
          <w:bCs/>
          <w:color w:val="4A148C"/>
          <w:sz w:val="26"/>
          <w:szCs w:val="26"/>
        </w:rPr>
        <w:t xml:space="preserve">Project Title and Type</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2600"/>
        <w:gridCol w:w="6426"/>
      </w:tblGrid>
      <w:tr>
        <w:trPr>
          <w:cantSplit/>
          <w:tblHeader/>
        </w:trPr>
        <w:tc>
          <w:tcPr>
            <w:tcW w:type="dxa" w:w="26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Field</w:t>
            </w:r>
          </w:p>
        </w:tc>
        <w:tc>
          <w:tcPr>
            <w:tcW w:type="dxa" w:w="6426"/>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Detail</w:t>
            </w:r>
          </w:p>
        </w:tc>
      </w:tr>
      <w:tr>
        <w:trPr>
          <w:cantSplit/>
          <w:tblHeader w:val="false"/>
        </w:trPr>
        <w:tc>
          <w:tcPr>
            <w:tcW w:type="dxa" w:w="26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Project Title</w:t>
            </w:r>
          </w:p>
        </w:tc>
        <w:tc>
          <w:tcPr>
            <w:tcW w:type="dxa" w:w="64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PawHome — A Pet Adoption and Boarding Management System</w:t>
            </w:r>
          </w:p>
        </w:tc>
      </w:tr>
      <w:tr>
        <w:trPr>
          <w:cantSplit/>
          <w:tblHeader w:val="false"/>
        </w:trPr>
        <w:tc>
          <w:tcPr>
            <w:tcW w:type="dxa" w:w="26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Type of Project</w:t>
            </w:r>
          </w:p>
        </w:tc>
        <w:tc>
          <w:tcPr>
            <w:tcW w:type="dxa" w:w="64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Web Application (multi-role, database-driven)</w:t>
            </w:r>
          </w:p>
        </w:tc>
      </w:tr>
      <w:tr>
        <w:trPr>
          <w:cantSplit/>
          <w:tblHeader w:val="false"/>
        </w:trPr>
        <w:tc>
          <w:tcPr>
            <w:tcW w:type="dxa" w:w="26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Course</w:t>
            </w:r>
          </w:p>
        </w:tc>
        <w:tc>
          <w:tcPr>
            <w:tcW w:type="dxa" w:w="64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CSE 3522 — Database Management Systems Laboratory</w:t>
            </w:r>
          </w:p>
        </w:tc>
      </w:tr>
      <w:tr>
        <w:trPr>
          <w:cantSplit/>
          <w:tblHeader w:val="false"/>
        </w:trPr>
        <w:tc>
          <w:tcPr>
            <w:tcW w:type="dxa" w:w="26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Submission</w:t>
            </w:r>
          </w:p>
        </w:tc>
        <w:tc>
          <w:tcPr>
            <w:tcW w:type="dxa" w:w="64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Week 8 — Project Proposal Presentation and Interim Report</w:t>
            </w:r>
          </w:p>
        </w:tc>
      </w:tr>
    </w:tbl>
    <w:p>
      <w:pPr>
        <w:spacing w:after="160"/>
      </w:pPr>
    </w:p>
    <w:p>
      <w:pPr>
        <w:spacing w:after="120" w:line="276"/>
        <w:jc w:val="both"/>
      </w:pPr>
      <w:r>
        <w:rPr>
          <w:rFonts w:ascii="Calibri" w:cs="Calibri" w:eastAsia="Calibri" w:hAnsi="Calibri"/>
          <w:i w:val="false"/>
          <w:iCs w:val="false"/>
          <w:color w:val="1A1A1A"/>
          <w:sz w:val="21"/>
          <w:szCs w:val="21"/>
        </w:rPr>
        <w:t xml:space="preserve">PawHome is a web-based platform that connects animal shelters with prospective adopters, and additionally allows an adopter who has already taken a pet home to board that pet back at a shelter while travelling. The boarding service is what separates this system from a conventional adoption listing site: it means a pet's relationship with the platform continues after adoption rather than ending at it.</w:t>
      </w:r>
    </w:p>
    <w:p>
      <w:pPr>
        <w:pStyle w:val="Heading1"/>
        <w:pBdr>
          <w:bottom w:val="single" w:color="D6C2E0" w:sz="10" w:space="6"/>
        </w:pBdr>
        <w:spacing w:after="140" w:before="360"/>
      </w:pPr>
      <w:r>
        <w:rPr>
          <w:rFonts w:ascii="Calibri" w:cs="Calibri" w:eastAsia="Calibri" w:hAnsi="Calibri"/>
          <w:b/>
          <w:bCs/>
          <w:color w:val="6A1B9A"/>
          <w:sz w:val="26"/>
          <w:szCs w:val="26"/>
        </w:rPr>
        <w:t xml:space="preserve">2.  </w:t>
      </w:r>
      <w:r>
        <w:rPr>
          <w:rFonts w:ascii="Calibri" w:cs="Calibri" w:eastAsia="Calibri" w:hAnsi="Calibri"/>
          <w:b/>
          <w:bCs/>
          <w:color w:val="4A148C"/>
          <w:sz w:val="26"/>
          <w:szCs w:val="26"/>
        </w:rPr>
        <w:t xml:space="preserve">Team Members</w:t>
      </w:r>
    </w:p>
    <w:p>
      <w:pPr>
        <w:spacing w:after="160" w:line="276"/>
        <w:jc w:val="both"/>
      </w:pPr>
      <w:r>
        <w:rPr>
          <w:rFonts w:ascii="Calibri" w:cs="Calibri" w:eastAsia="Calibri" w:hAnsi="Calibri"/>
          <w:i w:val="false"/>
          <w:iCs w:val="false"/>
          <w:color w:val="1A1A1A"/>
          <w:sz w:val="21"/>
          <w:szCs w:val="21"/>
        </w:rPr>
        <w:t>This project is undertaken by a group of two members. Each member owns one complete user journey end to end — its screens, its API and its tables — rather than one member owning the database and the other owning the features. Both members therefore have a substantial database contribution, as required by the course guidelines. The course expects a group of four to five members; approval is requested for a group of two.</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3400"/>
        <w:gridCol w:w="2300"/>
        <w:gridCol w:w="3326"/>
      </w:tblGrid>
      <w:tr>
        <w:trPr>
          <w:cantSplit/>
          <w:tblHeader/>
        </w:trPr>
        <w:tc>
          <w:tcPr>
            <w:tcW w:type="dxa" w:w="34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Name</w:t>
            </w:r>
          </w:p>
        </w:tc>
        <w:tc>
          <w:tcPr>
            <w:tcW w:type="dxa" w:w="23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Roll No.</w:t>
            </w:r>
          </w:p>
        </w:tc>
        <w:tc>
          <w:tcPr>
            <w:tcW w:type="dxa" w:w="3326"/>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Email</w:t>
            </w:r>
          </w:p>
        </w:tc>
      </w:tr>
      <w:tr>
        <w:trPr>
          <w:cantSplit/>
          <w:tblHeader w:val="false"/>
        </w:trPr>
        <w:tc>
          <w:tcPr>
            <w:tcW w:type="dxa" w:w="34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 Member 1 — full name ]</w:t>
            </w:r>
          </w:p>
        </w:tc>
        <w:tc>
          <w:tcPr>
            <w:tcW w:type="dxa" w:w="23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[ 011 XXX XXX ]</w:t>
            </w:r>
          </w:p>
        </w:tc>
        <w:tc>
          <w:tcPr>
            <w:tcW w:type="dxa" w:w="33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 name@bscse.uiu.ac.bd ]</w:t>
            </w:r>
          </w:p>
        </w:tc>
      </w:tr>
      <w:tr>
        <w:trPr>
          <w:cantSplit/>
          <w:tblHeader w:val="false"/>
        </w:trPr>
        <w:tc>
          <w:tcPr>
            <w:tcW w:type="dxa" w:w="34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 Member 2 — full name ]</w:t>
            </w:r>
          </w:p>
        </w:tc>
        <w:tc>
          <w:tcPr>
            <w:tcW w:type="dxa" w:w="23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[ 011 XXX XXX ]</w:t>
            </w:r>
          </w:p>
        </w:tc>
        <w:tc>
          <w:tcPr>
            <w:tcW w:type="dxa" w:w="33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 name@bscse.uiu.ac.bd ]</w:t>
            </w:r>
          </w:p>
        </w:tc>
      </w:tr>
    </w:tbl>
    <w:p>
      <w:pPr>
        <w:spacing w:after="80"/>
      </w:pPr>
    </w:p>
    <w:p>
      <w:pPr>
        <w:spacing w:after="0" w:line="276"/>
        <w:jc w:val="both"/>
      </w:pPr>
      <w:r>
        <w:rPr>
          <w:rFonts w:ascii="Calibri" w:cs="Calibri" w:eastAsia="Calibri" w:hAnsi="Calibri"/>
          <w:i/>
          <w:iCs/>
          <w:color w:val="555555"/>
          <w:sz w:val="21"/>
          <w:szCs w:val="21"/>
        </w:rPr>
        <w:t xml:space="preserve">Note: replace the bracketed placeholders above before submission.</w:t>
      </w:r>
    </w:p>
    <w:p>
      <w:pPr>
        <w:pStyle w:val="Heading1"/>
        <w:pBdr>
          <w:bottom w:val="single" w:color="D6C2E0" w:sz="10" w:space="6"/>
        </w:pBdr>
        <w:spacing w:after="140" w:before="360"/>
      </w:pPr>
      <w:r>
        <w:rPr>
          <w:rFonts w:ascii="Calibri" w:cs="Calibri" w:eastAsia="Calibri" w:hAnsi="Calibri"/>
          <w:b/>
          <w:bCs/>
          <w:color w:val="6A1B9A"/>
          <w:sz w:val="26"/>
          <w:szCs w:val="26"/>
        </w:rPr>
        <w:t xml:space="preserve">3.  </w:t>
      </w:r>
      <w:r>
        <w:rPr>
          <w:rFonts w:ascii="Calibri" w:cs="Calibri" w:eastAsia="Calibri" w:hAnsi="Calibri"/>
          <w:b/>
          <w:bCs/>
          <w:color w:val="4A148C"/>
          <w:sz w:val="26"/>
          <w:szCs w:val="26"/>
        </w:rPr>
        <w:t xml:space="preserve">Problem Statement</w:t>
      </w:r>
    </w:p>
    <w:p>
      <w:pPr>
        <w:spacing w:after="160" w:line="276"/>
        <w:jc w:val="both"/>
      </w:pPr>
      <w:r>
        <w:rPr>
          <w:rFonts w:ascii="Calibri" w:cs="Calibri" w:eastAsia="Calibri" w:hAnsi="Calibri"/>
          <w:i w:val="false"/>
          <w:iCs w:val="false"/>
          <w:color w:val="1A1A1A"/>
          <w:sz w:val="21"/>
          <w:szCs w:val="21"/>
        </w:rPr>
        <w:t xml:space="preserve">Animal shelters and the people who adopt from them are served by tools that stop at the moment of adoption. Four specific problems motivate this system.</w:t>
      </w:r>
    </w:p>
    <w:p>
      <w:pPr>
        <w:pStyle w:val="ListParagraph"/>
        <w:numPr>
          <w:ilvl w:val="0"/>
          <w:numId w:val="2"/>
        </w:numPr>
        <w:spacing w:after="90" w:line="268"/>
        <w:jc w:val="both"/>
      </w:pPr>
      <w:r>
        <w:rPr>
          <w:rFonts w:ascii="Calibri" w:cs="Calibri" w:eastAsia="Calibri" w:hAnsi="Calibri"/>
          <w:b/>
          <w:bCs/>
          <w:sz w:val="21"/>
          <w:szCs w:val="21"/>
        </w:rPr>
        <w:t xml:space="preserve">Shelter records are fragmented and unreliable.  </w:t>
      </w:r>
      <w:r>
        <w:rPr>
          <w:rFonts w:ascii="Calibri" w:cs="Calibri" w:eastAsia="Calibri" w:hAnsi="Calibri"/>
          <w:sz w:val="21"/>
          <w:szCs w:val="21"/>
        </w:rPr>
        <w:t xml:space="preserve">Most small shelters track pets, vaccinations and daily care on paper or in spreadsheets. Records are duplicated, contradict one another, and are lost when a staff member leaves. There is no reliable answer to a question as basic as “which pets are overdue a vaccination?”</w:t>
      </w:r>
    </w:p>
    <w:p>
      <w:pPr>
        <w:pStyle w:val="ListParagraph"/>
        <w:numPr>
          <w:ilvl w:val="0"/>
          <w:numId w:val="2"/>
        </w:numPr>
        <w:spacing w:after="90" w:line="268"/>
        <w:jc w:val="both"/>
      </w:pPr>
      <w:r>
        <w:rPr>
          <w:rFonts w:ascii="Calibri" w:cs="Calibri" w:eastAsia="Calibri" w:hAnsi="Calibri"/>
          <w:b/>
          <w:bCs/>
          <w:sz w:val="21"/>
          <w:szCs w:val="21"/>
        </w:rPr>
        <w:t xml:space="preserve">Adopters cannot judge suitability before visiting.  </w:t>
      </w:r>
      <w:r>
        <w:rPr>
          <w:rFonts w:ascii="Calibri" w:cs="Calibri" w:eastAsia="Calibri" w:hAnsi="Calibri"/>
          <w:sz w:val="21"/>
          <w:szCs w:val="21"/>
        </w:rPr>
        <w:t xml:space="preserve">An adopter browsing a listing sees a photograph and a breed. Nothing tells them whether an energetic dog suits a small apartment, or whether a cat that dislikes noise suits a household with young children. Mismatched adoptions end in the pet being returned, which is costly for the shelter and distressing for the animal.</w:t>
      </w:r>
    </w:p>
    <w:p>
      <w:pPr>
        <w:pStyle w:val="ListParagraph"/>
        <w:numPr>
          <w:ilvl w:val="0"/>
          <w:numId w:val="2"/>
        </w:numPr>
        <w:spacing w:after="90" w:line="268"/>
        <w:jc w:val="both"/>
      </w:pPr>
      <w:r>
        <w:rPr>
          <w:rFonts w:ascii="Calibri" w:cs="Calibri" w:eastAsia="Calibri" w:hAnsi="Calibri"/>
          <w:b/>
          <w:bCs/>
          <w:sz w:val="21"/>
          <w:szCs w:val="21"/>
        </w:rPr>
        <w:t xml:space="preserve">A pet’s history does not follow the pet.  </w:t>
      </w:r>
      <w:r>
        <w:rPr>
          <w:rFonts w:ascii="Calibri" w:cs="Calibri" w:eastAsia="Calibri" w:hAnsi="Calibri"/>
          <w:sz w:val="21"/>
          <w:szCs w:val="21"/>
        </w:rPr>
        <w:t xml:space="preserve">Vaccination certificates, medical notes and daily feeding or medication records are held by whichever shelter happens to have the animal. When a pet is adopted, that history does not travel with it.</w:t>
      </w:r>
    </w:p>
    <w:p>
      <w:pPr>
        <w:pStyle w:val="ListParagraph"/>
        <w:numPr>
          <w:ilvl w:val="0"/>
          <w:numId w:val="2"/>
        </w:numPr>
        <w:spacing w:after="90" w:line="268"/>
        <w:jc w:val="both"/>
      </w:pPr>
      <w:r>
        <w:rPr>
          <w:rFonts w:ascii="Calibri" w:cs="Calibri" w:eastAsia="Calibri" w:hAnsi="Calibri"/>
          <w:b/>
          <w:bCs/>
          <w:sz w:val="21"/>
          <w:szCs w:val="21"/>
        </w:rPr>
        <w:t xml:space="preserve">Adopters have nowhere trusted to leave a pet while travelling.  </w:t>
      </w:r>
      <w:r>
        <w:rPr>
          <w:rFonts w:ascii="Calibri" w:cs="Calibri" w:eastAsia="Calibri" w:hAnsi="Calibri"/>
          <w:sz w:val="21"/>
          <w:szCs w:val="21"/>
        </w:rPr>
        <w:t xml:space="preserve">An owner going on holiday must choose between a commercial kennel that knows nothing about their animal, or an informal arrangement with no records and no accountability. The shelter that raised the pet, knows its temperament and holds its medical history is the obvious place for it to stay — but no system connects the two.</w:t>
      </w:r>
    </w:p>
    <w:p>
      <w:pPr>
        <w:pStyle w:val="Heading1"/>
        <w:pBdr>
          <w:bottom w:val="single" w:color="D6C2E0" w:sz="10" w:space="6"/>
        </w:pBdr>
        <w:spacing w:after="140" w:before="360"/>
      </w:pPr>
      <w:r>
        <w:rPr>
          <w:rFonts w:ascii="Calibri" w:cs="Calibri" w:eastAsia="Calibri" w:hAnsi="Calibri"/>
          <w:b/>
          <w:bCs/>
          <w:color w:val="6A1B9A"/>
          <w:sz w:val="26"/>
          <w:szCs w:val="26"/>
        </w:rPr>
        <w:t xml:space="preserve">4.  </w:t>
      </w:r>
      <w:r>
        <w:rPr>
          <w:rFonts w:ascii="Calibri" w:cs="Calibri" w:eastAsia="Calibri" w:hAnsi="Calibri"/>
          <w:b/>
          <w:bCs/>
          <w:color w:val="4A148C"/>
          <w:sz w:val="26"/>
          <w:szCs w:val="26"/>
        </w:rPr>
        <w:t xml:space="preserve">Objectives</w:t>
      </w:r>
    </w:p>
    <w:p>
      <w:pPr>
        <w:pStyle w:val="ListParagraph"/>
        <w:numPr>
          <w:ilvl w:val="0"/>
          <w:numId w:val="3"/>
        </w:numPr>
        <w:spacing w:after="70" w:line="268"/>
      </w:pPr>
      <w:r>
        <w:rPr>
          <w:rFonts w:ascii="Calibri" w:cs="Calibri" w:eastAsia="Calibri" w:hAnsi="Calibri"/>
          <w:sz w:val="21"/>
          <w:szCs w:val="21"/>
        </w:rPr>
        <w:t xml:space="preserve">To provide shelters with a single authoritative record for every animal in their care, covering profile, photographs, vaccination history and daily care.</w:t>
      </w:r>
    </w:p>
    <w:p>
      <w:pPr>
        <w:pStyle w:val="ListParagraph"/>
        <w:numPr>
          <w:ilvl w:val="0"/>
          <w:numId w:val="3"/>
        </w:numPr>
        <w:spacing w:after="70" w:line="268"/>
      </w:pPr>
      <w:r>
        <w:rPr>
          <w:rFonts w:ascii="Calibri" w:cs="Calibri" w:eastAsia="Calibri" w:hAnsi="Calibri"/>
          <w:sz w:val="21"/>
          <w:szCs w:val="21"/>
        </w:rPr>
        <w:t xml:space="preserve">To let guests and registered adopters browse available pets and filter them by species, breed, age, size, gender and temperament.</w:t>
      </w:r>
    </w:p>
    <w:p>
      <w:pPr>
        <w:pStyle w:val="ListParagraph"/>
        <w:numPr>
          <w:ilvl w:val="0"/>
          <w:numId w:val="3"/>
        </w:numPr>
        <w:spacing w:after="70" w:line="268"/>
      </w:pPr>
      <w:r>
        <w:rPr>
          <w:rFonts w:ascii="Calibri" w:cs="Calibri" w:eastAsia="Calibri" w:hAnsi="Calibri"/>
          <w:sz w:val="21"/>
          <w:szCs w:val="21"/>
        </w:rPr>
        <w:t xml:space="preserve">To assess an applicant’s suitability through an admin-authored eligibility quiz before an adoption application can be submitted.</w:t>
      </w:r>
    </w:p>
    <w:p>
      <w:pPr>
        <w:pStyle w:val="ListParagraph"/>
        <w:numPr>
          <w:ilvl w:val="0"/>
          <w:numId w:val="3"/>
        </w:numPr>
        <w:spacing w:after="70" w:line="268"/>
      </w:pPr>
      <w:r>
        <w:rPr>
          <w:rFonts w:ascii="Calibri" w:cs="Calibri" w:eastAsia="Calibri" w:hAnsi="Calibri"/>
          <w:sz w:val="21"/>
          <w:szCs w:val="21"/>
        </w:rPr>
        <w:t xml:space="preserve">To recommend pets to each adopter by matching a personality profile derived from their quiz answers against the temperament recorded for each animal.</w:t>
      </w:r>
    </w:p>
    <w:p>
      <w:pPr>
        <w:pStyle w:val="ListParagraph"/>
        <w:numPr>
          <w:ilvl w:val="0"/>
          <w:numId w:val="3"/>
        </w:numPr>
        <w:spacing w:after="70" w:line="268"/>
      </w:pPr>
      <w:r>
        <w:rPr>
          <w:rFonts w:ascii="Calibri" w:cs="Calibri" w:eastAsia="Calibri" w:hAnsi="Calibri"/>
          <w:sz w:val="21"/>
          <w:szCs w:val="21"/>
        </w:rPr>
        <w:t xml:space="preserve">To manage the full adoption lifecycle — application, staff review, approval or refusal with a reason, and a permanent adoption record.</w:t>
      </w:r>
    </w:p>
    <w:p>
      <w:pPr>
        <w:pStyle w:val="ListParagraph"/>
        <w:numPr>
          <w:ilvl w:val="0"/>
          <w:numId w:val="3"/>
        </w:numPr>
        <w:spacing w:after="70" w:line="268"/>
      </w:pPr>
      <w:r>
        <w:rPr>
          <w:rFonts w:ascii="Calibri" w:cs="Calibri" w:eastAsia="Calibri" w:hAnsi="Calibri"/>
          <w:sz w:val="21"/>
          <w:szCs w:val="21"/>
        </w:rPr>
        <w:t xml:space="preserve">To operate a boarding service through which an adopter can leave their pet at a shelter for a defined period, with special care instructions and photographic updates while the pet is there.</w:t>
      </w:r>
    </w:p>
    <w:p>
      <w:pPr>
        <w:pStyle w:val="ListParagraph"/>
        <w:numPr>
          <w:ilvl w:val="0"/>
          <w:numId w:val="3"/>
        </w:numPr>
        <w:spacing w:after="70" w:line="268"/>
      </w:pPr>
      <w:r>
        <w:rPr>
          <w:rFonts w:ascii="Calibri" w:cs="Calibri" w:eastAsia="Calibri" w:hAnsi="Calibri"/>
          <w:sz w:val="21"/>
          <w:szCs w:val="21"/>
        </w:rPr>
        <w:t xml:space="preserve">To give administrators network-wide statistics and downloadable PDF reports on adoptions, applications and shelter capacity.</w:t>
      </w:r>
    </w:p>
    <w:p>
      <w:pPr>
        <w:pStyle w:val="Heading1"/>
        <w:pBdr>
          <w:bottom w:val="single" w:color="D6C2E0" w:sz="10" w:space="6"/>
        </w:pBdr>
        <w:spacing w:after="140" w:before="360"/>
      </w:pPr>
      <w:r>
        <w:rPr>
          <w:rFonts w:ascii="Calibri" w:cs="Calibri" w:eastAsia="Calibri" w:hAnsi="Calibri"/>
          <w:b/>
          <w:bCs/>
          <w:color w:val="6A1B9A"/>
          <w:sz w:val="26"/>
          <w:szCs w:val="26"/>
        </w:rPr>
        <w:t xml:space="preserve">5.  </w:t>
      </w:r>
      <w:r>
        <w:rPr>
          <w:rFonts w:ascii="Calibri" w:cs="Calibri" w:eastAsia="Calibri" w:hAnsi="Calibri"/>
          <w:b/>
          <w:bCs/>
          <w:color w:val="4A148C"/>
          <w:sz w:val="26"/>
          <w:szCs w:val="26"/>
        </w:rPr>
        <w:t xml:space="preserve">Deliverables</w:t>
      </w:r>
    </w:p>
    <w:p>
      <w:pPr>
        <w:pStyle w:val="ListParagraph"/>
        <w:numPr>
          <w:ilvl w:val="0"/>
          <w:numId w:val="3"/>
        </w:numPr>
        <w:spacing w:after="70" w:line="268"/>
      </w:pPr>
      <w:r>
        <w:rPr>
          <w:rFonts w:ascii="Calibri" w:cs="Calibri" w:eastAsia="Calibri" w:hAnsi="Calibri"/>
          <w:sz w:val="21"/>
          <w:szCs w:val="21"/>
        </w:rPr>
        <w:t xml:space="preserve">A functional web application with four distinct interfaces — Guest, Adopter, Shelter Staff and Administrator — each with its own navigation and permissions.</w:t>
      </w:r>
    </w:p>
    <w:p>
      <w:pPr>
        <w:pStyle w:val="ListParagraph"/>
        <w:numPr>
          <w:ilvl w:val="0"/>
          <w:numId w:val="3"/>
        </w:numPr>
        <w:spacing w:after="70" w:line="268"/>
      </w:pPr>
      <w:r>
        <w:rPr>
          <w:rFonts w:ascii="Calibri" w:cs="Calibri" w:eastAsia="Calibri" w:hAnsi="Calibri"/>
          <w:sz w:val="21"/>
          <w:szCs w:val="21"/>
        </w:rPr>
        <w:t>A normalised MySQL database of 27 tables and 2 views, in Third Normal Form, with all primary keys, foreign keys, unique constraints and check constraints enforced by the database itself.</w:t>
      </w:r>
    </w:p>
    <w:p>
      <w:pPr>
        <w:pStyle w:val="ListParagraph"/>
        <w:numPr>
          <w:ilvl w:val="0"/>
          <w:numId w:val="3"/>
        </w:numPr>
        <w:spacing w:after="70" w:line="268"/>
      </w:pPr>
      <w:r>
        <w:rPr>
          <w:rFonts w:ascii="Calibri" w:cs="Calibri" w:eastAsia="Calibri" w:hAnsi="Calibri"/>
          <w:sz w:val="21"/>
          <w:szCs w:val="21"/>
        </w:rPr>
        <w:t>A complete Entity Relationship Diagram, delivered as a draw.io file at docs/pawhome-erd.drawio, with labelled keys and crow’s-foot cardinalities, together with the relational schema documentation. Section 10.3 describes it.</w:t>
      </w:r>
    </w:p>
    <w:p>
      <w:pPr>
        <w:pStyle w:val="ListParagraph"/>
        <w:numPr>
          <w:ilvl w:val="0"/>
          <w:numId w:val="3"/>
        </w:numPr>
        <w:spacing w:after="70" w:line="268"/>
      </w:pPr>
      <w:r>
        <w:rPr>
          <w:rFonts w:ascii="Calibri" w:cs="Calibri" w:eastAsia="Calibri" w:hAnsi="Calibri"/>
          <w:sz w:val="21"/>
          <w:szCs w:val="21"/>
        </w:rPr>
        <w:t xml:space="preserve">A rule-based personality matching engine that produces an explainable compatibility score between an adopter and a pet.</w:t>
      </w:r>
    </w:p>
    <w:p>
      <w:pPr>
        <w:pStyle w:val="ListParagraph"/>
        <w:numPr>
          <w:ilvl w:val="0"/>
          <w:numId w:val="3"/>
        </w:numPr>
        <w:spacing w:after="70" w:line="268"/>
      </w:pPr>
      <w:r>
        <w:rPr>
          <w:rFonts w:ascii="Calibri" w:cs="Calibri" w:eastAsia="Calibri" w:hAnsi="Calibri"/>
          <w:sz w:val="21"/>
          <w:szCs w:val="21"/>
        </w:rPr>
        <w:t xml:space="preserve">A boarding module covering request, review, active stay, a categorised care instruction set and a photographic update timeline.</w:t>
      </w:r>
    </w:p>
    <w:p>
      <w:pPr>
        <w:pStyle w:val="ListParagraph"/>
        <w:numPr>
          <w:ilvl w:val="0"/>
          <w:numId w:val="3"/>
        </w:numPr>
        <w:spacing w:after="70" w:line="268"/>
      </w:pPr>
      <w:r>
        <w:rPr>
          <w:rFonts w:ascii="Calibri" w:cs="Calibri" w:eastAsia="Calibri" w:hAnsi="Calibri"/>
          <w:sz w:val="21"/>
          <w:szCs w:val="21"/>
        </w:rPr>
        <w:t xml:space="preserve">Downloadable PDF adoption and shelter reports, plus CSV export of adoption records.</w:t>
      </w:r>
    </w:p>
    <w:p>
      <w:pPr>
        <w:pStyle w:val="ListParagraph"/>
        <w:numPr>
          <w:ilvl w:val="0"/>
          <w:numId w:val="3"/>
        </w:numPr>
        <w:spacing w:after="70" w:line="268"/>
      </w:pPr>
      <w:r>
        <w:rPr>
          <w:rFonts w:ascii="Calibri" w:cs="Calibri" w:eastAsia="Calibri" w:hAnsi="Calibri"/>
          <w:sz w:val="21"/>
          <w:szCs w:val="21"/>
        </w:rPr>
        <w:t xml:space="preserve">Technical documentation, including the written justification for each database index and each intentional departure from Third Normal Form.</w:t>
      </w:r>
    </w:p>
    <w:p>
      <w:pPr>
        <w:pStyle w:val="Heading1"/>
        <w:pBdr>
          <w:bottom w:val="single" w:color="D6C2E0" w:sz="10" w:space="6"/>
        </w:pBdr>
        <w:spacing w:after="140" w:before="360"/>
      </w:pPr>
      <w:r>
        <w:rPr>
          <w:rFonts w:ascii="Calibri" w:cs="Calibri" w:eastAsia="Calibri" w:hAnsi="Calibri"/>
          <w:b/>
          <w:bCs/>
          <w:color w:val="6A1B9A"/>
          <w:sz w:val="26"/>
          <w:szCs w:val="26"/>
        </w:rPr>
        <w:t xml:space="preserve">6.  </w:t>
      </w:r>
      <w:r>
        <w:rPr>
          <w:rFonts w:ascii="Calibri" w:cs="Calibri" w:eastAsia="Calibri" w:hAnsi="Calibri"/>
          <w:b/>
          <w:bCs/>
          <w:color w:val="4A148C"/>
          <w:sz w:val="26"/>
          <w:szCs w:val="26"/>
        </w:rPr>
        <w:t xml:space="preserve">Technology Stack</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2300"/>
        <w:gridCol w:w="3200"/>
        <w:gridCol w:w="3526"/>
      </w:tblGrid>
      <w:tr>
        <w:trPr>
          <w:cantSplit/>
          <w:tblHeader/>
        </w:trPr>
        <w:tc>
          <w:tcPr>
            <w:tcW w:type="dxa" w:w="23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Layer</w:t>
            </w:r>
          </w:p>
        </w:tc>
        <w:tc>
          <w:tcPr>
            <w:tcW w:type="dxa" w:w="32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Technology</w:t>
            </w:r>
          </w:p>
        </w:tc>
        <w:tc>
          <w:tcPr>
            <w:tcW w:type="dxa" w:w="3526"/>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Purpose</w:t>
            </w:r>
          </w:p>
        </w:tc>
      </w:tr>
      <w:tr>
        <w:trPr>
          <w:cantSplit/>
          <w:tblHeader w:val="false"/>
        </w:trPr>
        <w:tc>
          <w:tcPr>
            <w:tcW w:type="dxa" w:w="23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Frontend</w:t>
            </w:r>
          </w:p>
        </w:tc>
        <w:tc>
          <w:tcPr>
            <w:tcW w:type="dxa" w:w="32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React 19, Vite, Tailwind CSS 3</w:t>
            </w:r>
          </w:p>
        </w:tc>
        <w:tc>
          <w:tcPr>
            <w:tcW w:type="dxa" w:w="35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Single-page interface; one layout component per user role</w:t>
            </w:r>
          </w:p>
        </w:tc>
      </w:tr>
      <w:tr>
        <w:trPr>
          <w:cantSplit/>
          <w:tblHeader w:val="false"/>
        </w:trPr>
        <w:tc>
          <w:tcPr>
            <w:tcW w:type="dxa" w:w="23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Backend</w:t>
            </w:r>
          </w:p>
        </w:tc>
        <w:tc>
          <w:tcPr>
            <w:tcW w:type="dxa" w:w="32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Spring Boot 3.4.1, Java 17, Maven</w:t>
            </w:r>
          </w:p>
        </w:tc>
        <w:tc>
          <w:tcPr>
            <w:tcW w:type="dxa" w:w="35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REST API, business rules, transaction boundaries</w:t>
            </w:r>
          </w:p>
        </w:tc>
      </w:tr>
      <w:tr>
        <w:trPr>
          <w:cantSplit/>
          <w:tblHeader w:val="false"/>
        </w:trPr>
        <w:tc>
          <w:tcPr>
            <w:tcW w:type="dxa" w:w="23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Database</w:t>
            </w:r>
          </w:p>
        </w:tc>
        <w:tc>
          <w:tcPr>
            <w:tcW w:type="dxa" w:w="32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MySQL 8.4 (InnoDB, utf8mb4)</w:t>
            </w:r>
          </w:p>
        </w:tc>
        <w:tc>
          <w:tcPr>
            <w:tcW w:type="dxa" w:w="35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All persistent data; owns every integrity constraint</w:t>
            </w:r>
          </w:p>
        </w:tc>
      </w:tr>
      <w:tr>
        <w:trPr>
          <w:cantSplit/>
          <w:tblHeader w:val="false"/>
        </w:trPr>
        <w:tc>
          <w:tcPr>
            <w:tcW w:type="dxa" w:w="23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Schema control</w:t>
            </w:r>
          </w:p>
        </w:tc>
        <w:tc>
          <w:tcPr>
            <w:tcW w:type="dxa" w:w="32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Flyway</w:t>
            </w:r>
          </w:p>
        </w:tc>
        <w:tc>
          <w:tcPr>
            <w:tcW w:type="dxa" w:w="35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Versioned migrations, so both members share one schema history</w:t>
            </w:r>
          </w:p>
        </w:tc>
      </w:tr>
      <w:tr>
        <w:trPr>
          <w:cantSplit/>
          <w:tblHeader w:val="false"/>
        </w:trPr>
        <w:tc>
          <w:tcPr>
            <w:tcW w:type="dxa" w:w="23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Security</w:t>
            </w:r>
          </w:p>
        </w:tc>
        <w:tc>
          <w:tcPr>
            <w:tcW w:type="dxa" w:w="32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Spring Security, JWT (HS384), BCrypt</w:t>
            </w:r>
          </w:p>
        </w:tc>
        <w:tc>
          <w:tcPr>
            <w:tcW w:type="dxa" w:w="35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Role-based access for the four stakeholder types</w:t>
            </w:r>
          </w:p>
        </w:tc>
      </w:tr>
      <w:tr>
        <w:trPr>
          <w:cantSplit/>
          <w:tblHeader w:val="false"/>
        </w:trPr>
        <w:tc>
          <w:tcPr>
            <w:tcW w:type="dxa" w:w="23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Infrastructure</w:t>
            </w:r>
          </w:p>
        </w:tc>
        <w:tc>
          <w:tcPr>
            <w:tcW w:type="dxa" w:w="32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Docker Compose</w:t>
            </w:r>
          </w:p>
        </w:tc>
        <w:tc>
          <w:tcPr>
            <w:tcW w:type="dxa" w:w="35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Runs the MySQL instance identically on every member’s machine</w:t>
            </w:r>
          </w:p>
        </w:tc>
      </w:tr>
      <w:tr>
        <w:trPr>
          <w:cantSplit/>
          <w:tblHeader w:val="false"/>
        </w:trPr>
        <w:tc>
          <w:tcPr>
            <w:tcW w:type="dxa" w:w="23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Design</w:t>
            </w:r>
          </w:p>
        </w:tc>
        <w:tc>
          <w:tcPr>
            <w:tcW w:type="dxa" w:w="32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Figma</w:t>
            </w:r>
          </w:p>
        </w:tc>
        <w:tc>
          <w:tcPr>
            <w:tcW w:type="dxa" w:w="35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Complete high-fidelity design for all screens, produced before build</w:t>
            </w:r>
          </w:p>
        </w:tc>
      </w:tr>
    </w:tbl>
    <w:p>
      <w:pPr>
        <w:spacing w:after="160"/>
      </w:pPr>
    </w:p>
    <w:p>
      <w:pPr>
        <w:spacing w:after="120" w:line="276"/>
        <w:jc w:val="both"/>
      </w:pPr>
      <w:r>
        <w:rPr>
          <w:rFonts w:ascii="Calibri" w:cs="Calibri" w:eastAsia="Calibri" w:hAnsi="Calibri"/>
          <w:b/>
          <w:bCs/>
          <w:color w:val="1A1A1A"/>
          <w:sz w:val="21"/>
          <w:szCs w:val="21"/>
        </w:rPr>
        <w:t xml:space="preserve">MySQL is used for the database as the course requires. </w:t>
      </w:r>
      <w:r>
        <w:rPr>
          <w:rFonts w:ascii="Calibri" w:cs="Calibri" w:eastAsia="Calibri" w:hAnsi="Calibri"/>
          <w:b w:val="false"/>
          <w:bCs w:val="false"/>
          <w:color w:val="1A1A1A"/>
          <w:sz w:val="21"/>
          <w:szCs w:val="21"/>
        </w:rPr>
        <w:t xml:space="preserve">Java and Spring Boot are used for database connectivity in place of PHP, with the prior confirmation of the course teacher as permitted under section 2.1 of the project guidelines. InnoDB is specified explicitly because the project depends on both foreign keys and multi-statement transactions, neither of which other storage engines provide.</w:t>
      </w:r>
    </w:p>
    <w:p>
      <w:pPr>
        <w:pStyle w:val="Heading1"/>
        <w:pBdr>
          <w:bottom w:val="single" w:color="D6C2E0" w:sz="10" w:space="6"/>
        </w:pBdr>
        <w:spacing w:after="140" w:before="360"/>
      </w:pPr>
      <w:r>
        <w:rPr>
          <w:rFonts w:ascii="Calibri" w:cs="Calibri" w:eastAsia="Calibri" w:hAnsi="Calibri"/>
          <w:b/>
          <w:bCs/>
          <w:color w:val="6A1B9A"/>
          <w:sz w:val="26"/>
          <w:szCs w:val="26"/>
        </w:rPr>
        <w:t xml:space="preserve">7.  </w:t>
      </w:r>
      <w:r>
        <w:rPr>
          <w:rFonts w:ascii="Calibri" w:cs="Calibri" w:eastAsia="Calibri" w:hAnsi="Calibri"/>
          <w:b/>
          <w:bCs/>
          <w:color w:val="4A148C"/>
          <w:sz w:val="26"/>
          <w:szCs w:val="26"/>
        </w:rPr>
        <w:t xml:space="preserve">Methodology</w:t>
      </w:r>
    </w:p>
    <w:p>
      <w:pPr>
        <w:spacing w:after="120" w:line="276"/>
        <w:jc w:val="both"/>
      </w:pPr>
      <w:r>
        <w:rPr>
          <w:rFonts w:ascii="Calibri" w:cs="Calibri" w:eastAsia="Calibri" w:hAnsi="Calibri"/>
          <w:b w:val="false"/>
          <w:bCs w:val="false"/>
          <w:color w:val="1A1A1A"/>
          <w:sz w:val="21"/>
          <w:szCs w:val="21"/>
        </w:rPr>
        <w:t xml:space="preserve">The project follows an </w:t>
      </w:r>
      <w:r>
        <w:rPr>
          <w:rFonts w:ascii="Calibri" w:cs="Calibri" w:eastAsia="Calibri" w:hAnsi="Calibri"/>
          <w:b/>
          <w:bCs/>
          <w:color w:val="1A1A1A"/>
          <w:sz w:val="21"/>
          <w:szCs w:val="21"/>
        </w:rPr>
        <w:t xml:space="preserve">Agile</w:t>
      </w:r>
      <w:r>
        <w:rPr>
          <w:rFonts w:ascii="Calibri" w:cs="Calibri" w:eastAsia="Calibri" w:hAnsi="Calibri"/>
          <w:b w:val="false"/>
          <w:bCs w:val="false"/>
          <w:color w:val="1A1A1A"/>
          <w:sz w:val="21"/>
          <w:szCs w:val="21"/>
        </w:rPr>
        <w:t xml:space="preserve"> methodology with weekly increments. This is not a stylistic preference — it matches the assessment structure exactly. The course requires demonstrable completion of 30% at Week 9, 60% at Week 10 and 100% at Week 11, which is four graded increments delivering working software. A Waterfall approach, in which testing follows a completed build, could not produce a working demonstration at those checkpoints.</w:t>
      </w:r>
    </w:p>
    <w:p>
      <w:pPr>
        <w:spacing w:after="120" w:line="276"/>
        <w:jc w:val="both"/>
      </w:pPr>
      <w:r>
        <w:rPr>
          <w:rFonts w:ascii="Calibri" w:cs="Calibri" w:eastAsia="Calibri" w:hAnsi="Calibri"/>
          <w:i w:val="false"/>
          <w:iCs w:val="false"/>
          <w:color w:val="1A1A1A"/>
          <w:sz w:val="21"/>
          <w:szCs w:val="21"/>
        </w:rPr>
        <w:t xml:space="preserve">Each increment delivers complete vertical slices rather than horizontal layers. A slice runs from database table through entity, repository, service and controller to a working page, so that every checkpoint demonstrates functioning features rather than unconnected components. Work is divided by feature rather than by layer, which allows each member to own and defend a complete area of the system.</w:t>
      </w:r>
    </w:p>
    <w:p>
      <w:pPr>
        <w:pStyle w:val="Heading1"/>
        <w:pBdr>
          <w:bottom w:val="single" w:color="D6C2E0" w:sz="10" w:space="6"/>
        </w:pBdr>
        <w:spacing w:after="140" w:before="360"/>
      </w:pPr>
      <w:r>
        <w:rPr>
          <w:rFonts w:ascii="Calibri" w:cs="Calibri" w:eastAsia="Calibri" w:hAnsi="Calibri"/>
          <w:b/>
          <w:bCs/>
          <w:color w:val="6A1B9A"/>
          <w:sz w:val="26"/>
          <w:szCs w:val="26"/>
        </w:rPr>
        <w:t xml:space="preserve">8.  </w:t>
      </w:r>
      <w:r>
        <w:rPr>
          <w:rFonts w:ascii="Calibri" w:cs="Calibri" w:eastAsia="Calibri" w:hAnsi="Calibri"/>
          <w:b/>
          <w:bCs/>
          <w:color w:val="4A148C"/>
          <w:sz w:val="26"/>
          <w:szCs w:val="26"/>
        </w:rPr>
        <w:t xml:space="preserve">Project Overview</w:t>
      </w:r>
    </w:p>
    <w:p>
      <w:pPr>
        <w:spacing w:after="160" w:line="276"/>
        <w:jc w:val="both"/>
      </w:pPr>
      <w:r>
        <w:rPr>
          <w:rFonts w:ascii="Calibri" w:cs="Calibri" w:eastAsia="Calibri" w:hAnsi="Calibri"/>
          <w:i w:val="false"/>
          <w:iCs w:val="false"/>
          <w:color w:val="1A1A1A"/>
          <w:sz w:val="21"/>
          <w:szCs w:val="21"/>
        </w:rPr>
        <w:t xml:space="preserve">The system serves four stakeholder types. Guests are unauthenticated visitors; the remaining three each have their own portal.</w:t>
      </w:r>
    </w:p>
    <w:p>
      <w:pPr>
        <w:pStyle w:val="Heading2"/>
        <w:spacing w:after="90" w:before="220"/>
      </w:pPr>
      <w:r>
        <w:rPr>
          <w:rFonts w:ascii="Calibri" w:cs="Calibri" w:eastAsia="Calibri" w:hAnsi="Calibri"/>
          <w:b/>
          <w:bCs/>
          <w:color w:val="6A1B9A"/>
          <w:sz w:val="22"/>
          <w:szCs w:val="22"/>
        </w:rPr>
        <w:t xml:space="preserve">8.1  Guest’s View</w:t>
      </w:r>
    </w:p>
    <w:p>
      <w:pPr>
        <w:spacing w:after="120" w:line="276"/>
        <w:jc w:val="both"/>
      </w:pPr>
      <w:r>
        <w:rPr>
          <w:rFonts w:ascii="Calibri" w:cs="Calibri" w:eastAsia="Calibri" w:hAnsi="Calibri"/>
          <w:i w:val="false"/>
          <w:iCs w:val="false"/>
          <w:color w:val="1A1A1A"/>
          <w:sz w:val="21"/>
          <w:szCs w:val="21"/>
        </w:rPr>
        <w:t xml:space="preserve">A visitor who has not registered may browse all available pets, filter and search the catalogue, and open any pet’s full profile including photographs, description and temperament. Guests cannot favourite a pet, take the eligibility quiz, or apply to adopt; each of these actions prompts registration.</w:t>
      </w:r>
    </w:p>
    <w:p>
      <w:pPr>
        <w:pStyle w:val="Heading2"/>
        <w:spacing w:after="90" w:before="220"/>
      </w:pPr>
      <w:r>
        <w:rPr>
          <w:rFonts w:ascii="Calibri" w:cs="Calibri" w:eastAsia="Calibri" w:hAnsi="Calibri"/>
          <w:b/>
          <w:bCs/>
          <w:color w:val="6A1B9A"/>
          <w:sz w:val="22"/>
          <w:szCs w:val="22"/>
        </w:rPr>
        <w:t xml:space="preserve">8.2  Adopter’s View</w:t>
      </w:r>
    </w:p>
    <w:p>
      <w:pPr>
        <w:spacing w:after="120" w:line="276"/>
        <w:jc w:val="both"/>
      </w:pPr>
      <w:r>
        <w:rPr>
          <w:rFonts w:ascii="Calibri" w:cs="Calibri" w:eastAsia="Calibri" w:hAnsi="Calibri"/>
          <w:i w:val="false"/>
          <w:iCs w:val="false"/>
          <w:color w:val="1A1A1A"/>
          <w:sz w:val="21"/>
          <w:szCs w:val="21"/>
        </w:rPr>
        <w:t xml:space="preserve">A registered adopter browses and filters the catalogue, saves pets to a favourites list, and completes an eligibility quiz whose score is attached to any application they submit. A separate personality quiz builds a trait profile, from which the system recommends compatible pets with a percentage match score and an explanation of which traits matched. The adopter submits adoption applications through a three-step form and tracks the status of each. Once an adoption is approved, the pet appears under the adopter’s own pets, and they may then submit a boarding request specifying dates, special care instructions, medication needs and an emergency contact. During a boarding stay the adopter follows a timeline of photographic and written updates posted by shelter staff.</w:t>
      </w:r>
    </w:p>
    <w:p>
      <w:pPr>
        <w:pStyle w:val="Heading2"/>
        <w:spacing w:after="90" w:before="220"/>
      </w:pPr>
      <w:r>
        <w:rPr>
          <w:rFonts w:ascii="Calibri" w:cs="Calibri" w:eastAsia="Calibri" w:hAnsi="Calibri"/>
          <w:b/>
          <w:bCs/>
          <w:color w:val="6A1B9A"/>
          <w:sz w:val="22"/>
          <w:szCs w:val="22"/>
        </w:rPr>
        <w:t xml:space="preserve">8.3  Shelter Staff’s View</w:t>
      </w:r>
    </w:p>
    <w:p>
      <w:pPr>
        <w:spacing w:after="120" w:line="276"/>
        <w:jc w:val="both"/>
      </w:pPr>
      <w:r>
        <w:rPr>
          <w:rFonts w:ascii="Calibri" w:cs="Calibri" w:eastAsia="Calibri" w:hAnsi="Calibri"/>
          <w:i w:val="false"/>
          <w:iCs w:val="false"/>
          <w:color w:val="1A1A1A"/>
          <w:sz w:val="21"/>
          <w:szCs w:val="21"/>
        </w:rPr>
        <w:t xml:space="preserve">Staff manage the pet profiles belonging to their own shelter — creating and editing records, uploading photograph galleries and assigning temperament traits. They review incoming adoption applications, seeing the applicant’s details, household circumstances and eligibility score together, and either approve an application or decline it with a reason and a written message sent to the applicant. Staff maintain vaccination records including certificates and next-due dates, and record daily care tasks covering feeding, medication and exercise. For boarding, staff accept or decline requests, assign a suite, and post health and care updates with photographs while the pet is in their care.</w:t>
      </w:r>
    </w:p>
    <w:p>
      <w:pPr>
        <w:pStyle w:val="Heading2"/>
        <w:spacing w:after="90" w:before="220"/>
      </w:pPr>
      <w:r>
        <w:rPr>
          <w:rFonts w:ascii="Calibri" w:cs="Calibri" w:eastAsia="Calibri" w:hAnsi="Calibri"/>
          <w:b/>
          <w:bCs/>
          <w:color w:val="6A1B9A"/>
          <w:sz w:val="22"/>
          <w:szCs w:val="22"/>
        </w:rPr>
        <w:t xml:space="preserve">8.4  Administrator’s View</w:t>
      </w:r>
    </w:p>
    <w:p>
      <w:pPr>
        <w:spacing w:after="120" w:line="276"/>
        <w:jc w:val="both"/>
      </w:pPr>
      <w:r>
        <w:rPr>
          <w:rFonts w:ascii="Calibri" w:cs="Calibri" w:eastAsia="Calibri" w:hAnsi="Calibri"/>
          <w:i w:val="false"/>
          <w:iCs w:val="false"/>
          <w:color w:val="1A1A1A"/>
          <w:sz w:val="21"/>
          <w:szCs w:val="21"/>
        </w:rPr>
        <w:t xml:space="preserve">The administrator manages the shelter network: registering shelters, setting their capacity, activating or deactivating them, and approving the staff accounts that request to join each shelter. The administrator authors the question banks for all three quizzes, controlling question text, answer options, scoring weights and publication status. An analytics dashboard reports adoptions over time, applications by status, adoptions by shelter, and pets by species and status; from it the administrator generates downloadable PDF reports and exports adoption records as CSV.</w:t>
      </w:r>
    </w:p>
    <w:p>
      <w:pPr>
        <w:pStyle w:val="Heading1"/>
        <w:pBdr>
          <w:bottom w:val="single" w:color="D6C2E0" w:sz="10" w:space="6"/>
        </w:pBdr>
        <w:spacing w:after="140" w:before="360"/>
      </w:pPr>
      <w:r>
        <w:rPr>
          <w:rFonts w:ascii="Calibri" w:cs="Calibri" w:eastAsia="Calibri" w:hAnsi="Calibri"/>
          <w:b/>
          <w:bCs/>
          <w:color w:val="6A1B9A"/>
          <w:sz w:val="26"/>
          <w:szCs w:val="26"/>
        </w:rPr>
        <w:t xml:space="preserve">9.  </w:t>
      </w:r>
      <w:r>
        <w:rPr>
          <w:rFonts w:ascii="Calibri" w:cs="Calibri" w:eastAsia="Calibri" w:hAnsi="Calibri"/>
          <w:b/>
          <w:bCs/>
          <w:color w:val="4A148C"/>
          <w:sz w:val="26"/>
          <w:szCs w:val="26"/>
        </w:rPr>
        <w:t xml:space="preserve">Scope</w:t>
      </w:r>
    </w:p>
    <w:p>
      <w:pPr>
        <w:pStyle w:val="Heading2"/>
        <w:spacing w:after="90" w:before="220"/>
      </w:pPr>
      <w:r>
        <w:rPr>
          <w:rFonts w:ascii="Calibri" w:cs="Calibri" w:eastAsia="Calibri" w:hAnsi="Calibri"/>
          <w:b/>
          <w:bCs/>
          <w:color w:val="6A1B9A"/>
          <w:sz w:val="22"/>
          <w:szCs w:val="22"/>
        </w:rPr>
        <w:t xml:space="preserve">9.1  Within Scope</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4513"/>
        <w:gridCol w:w="4513"/>
      </w:tblGrid>
      <w:tr>
        <w:trPr>
          <w:cantSplit/>
          <w:tblHeader/>
        </w:trPr>
        <w:tc>
          <w:tcPr>
            <w:tcW w:type="dxa" w:w="4513"/>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Area</w:t>
            </w:r>
          </w:p>
        </w:tc>
        <w:tc>
          <w:tcPr>
            <w:tcW w:type="dxa" w:w="4513"/>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Included</w:t>
            </w:r>
          </w:p>
        </w:tc>
      </w:tr>
      <w:tr>
        <w:trPr>
          <w:cantSplit/>
          <w:tblHeader w:val="false"/>
        </w:trPr>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Accounts</w:t>
            </w:r>
          </w:p>
        </w:tc>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Registration, login, four roles, staff approval workflow, JWT sessions</w:t>
            </w:r>
          </w:p>
        </w:tc>
      </w:tr>
      <w:tr>
        <w:trPr>
          <w:cantSplit/>
          <w:tblHeader w:val="false"/>
        </w:trPr>
        <w:tc>
          <w:tcPr>
            <w:tcW w:type="dxa" w:w="4513"/>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Shelters</w:t>
            </w:r>
          </w:p>
        </w:tc>
        <w:tc>
          <w:tcPr>
            <w:tcW w:type="dxa" w:w="4513"/>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Shelter records, capacity tracking, boarding suites, staff accounts</w:t>
            </w:r>
          </w:p>
        </w:tc>
      </w:tr>
      <w:tr>
        <w:trPr>
          <w:cantSplit/>
          <w:tblHeader w:val="false"/>
        </w:trPr>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Pets</w:t>
            </w:r>
          </w:p>
        </w:tc>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Full profiles, photo galleries, temperament traits, search and filtering</w:t>
            </w:r>
          </w:p>
        </w:tc>
      </w:tr>
      <w:tr>
        <w:trPr>
          <w:cantSplit/>
          <w:tblHeader w:val="false"/>
        </w:trPr>
        <w:tc>
          <w:tcPr>
            <w:tcW w:type="dxa" w:w="4513"/>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Quizzes</w:t>
            </w:r>
          </w:p>
        </w:tc>
        <w:tc>
          <w:tcPr>
            <w:tcW w:type="dxa" w:w="4513"/>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Three admin-authored question banks: eligibility, personality, boarding</w:t>
            </w:r>
          </w:p>
        </w:tc>
      </w:tr>
      <w:tr>
        <w:trPr>
          <w:cantSplit/>
          <w:tblHeader w:val="false"/>
        </w:trPr>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Matching</w:t>
            </w:r>
          </w:p>
        </w:tc>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Rule-based trait scoring with an explainable percentage result</w:t>
            </w:r>
          </w:p>
        </w:tc>
      </w:tr>
      <w:tr>
        <w:trPr>
          <w:cantSplit/>
          <w:tblHeader w:val="false"/>
        </w:trPr>
        <w:tc>
          <w:tcPr>
            <w:tcW w:type="dxa" w:w="4513"/>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Adoption</w:t>
            </w:r>
          </w:p>
        </w:tc>
        <w:tc>
          <w:tcPr>
            <w:tcW w:type="dxa" w:w="4513"/>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Application, review, approval or decline with reason, permanent record</w:t>
            </w:r>
          </w:p>
        </w:tc>
      </w:tr>
      <w:tr>
        <w:trPr>
          <w:cantSplit/>
          <w:tblHeader w:val="false"/>
        </w:trPr>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Boarding</w:t>
            </w:r>
          </w:p>
        </w:tc>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Request, review, suite assignment, care instructions, update timeline</w:t>
            </w:r>
          </w:p>
        </w:tc>
      </w:tr>
      <w:tr>
        <w:trPr>
          <w:cantSplit/>
          <w:tblHeader w:val="false"/>
        </w:trPr>
        <w:tc>
          <w:tcPr>
            <w:tcW w:type="dxa" w:w="4513"/>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Care</w:t>
            </w:r>
          </w:p>
        </w:tc>
        <w:tc>
          <w:tcPr>
            <w:tcW w:type="dxa" w:w="4513"/>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Scheduled care tasks, care logs, vaccination records with certificates</w:t>
            </w:r>
          </w:p>
        </w:tc>
      </w:tr>
      <w:tr>
        <w:trPr>
          <w:cantSplit/>
          <w:tblHeader w:val="false"/>
        </w:trPr>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Reporting</w:t>
            </w:r>
          </w:p>
        </w:tc>
        <w:tc>
          <w:tcPr>
            <w:tcW w:type="dxa" w:w="4513"/>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Dashboards, aggregate statistics, PDF reports, CSV export, audit trail</w:t>
            </w:r>
          </w:p>
        </w:tc>
      </w:tr>
    </w:tbl>
    <w:p>
      <w:pPr>
        <w:spacing w:after="200"/>
      </w:pPr>
    </w:p>
    <w:p>
      <w:pPr>
        <w:pStyle w:val="Heading2"/>
        <w:spacing w:after="90" w:before="220"/>
      </w:pPr>
      <w:r>
        <w:rPr>
          <w:rFonts w:ascii="Calibri" w:cs="Calibri" w:eastAsia="Calibri" w:hAnsi="Calibri"/>
          <w:b/>
          <w:bCs/>
          <w:color w:val="6A1B9A"/>
          <w:sz w:val="22"/>
          <w:szCs w:val="22"/>
        </w:rPr>
        <w:t xml:space="preserve">9.2  Outside Scope</w:t>
      </w:r>
    </w:p>
    <w:p>
      <w:pPr>
        <w:spacing w:after="140" w:line="276"/>
        <w:jc w:val="both"/>
      </w:pPr>
      <w:r>
        <w:rPr>
          <w:rFonts w:ascii="Calibri" w:cs="Calibri" w:eastAsia="Calibri" w:hAnsi="Calibri"/>
          <w:i w:val="false"/>
          <w:iCs w:val="false"/>
          <w:color w:val="1A1A1A"/>
          <w:sz w:val="21"/>
          <w:szCs w:val="21"/>
        </w:rPr>
        <w:t xml:space="preserve">The following are deliberately excluded so that the features above can be delivered completely within the available time.</w:t>
      </w:r>
    </w:p>
    <w:p>
      <w:pPr>
        <w:pStyle w:val="ListParagraph"/>
        <w:numPr>
          <w:ilvl w:val="0"/>
          <w:numId w:val="3"/>
        </w:numPr>
        <w:spacing w:after="70" w:line="268"/>
      </w:pPr>
      <w:r>
        <w:rPr>
          <w:rFonts w:ascii="Calibri" w:cs="Calibri" w:eastAsia="Calibri" w:hAnsi="Calibri"/>
          <w:sz w:val="21"/>
          <w:szCs w:val="21"/>
        </w:rPr>
        <w:t xml:space="preserve">Online payment processing. Adoption fees and boarding charges are recorded as amounts; no payment gateway is integrated.</w:t>
      </w:r>
    </w:p>
    <w:p>
      <w:pPr>
        <w:pStyle w:val="ListParagraph"/>
        <w:numPr>
          <w:ilvl w:val="0"/>
          <w:numId w:val="3"/>
        </w:numPr>
        <w:spacing w:after="70" w:line="268"/>
      </w:pPr>
      <w:r>
        <w:rPr>
          <w:rFonts w:ascii="Calibri" w:cs="Calibri" w:eastAsia="Calibri" w:hAnsi="Calibri"/>
          <w:sz w:val="21"/>
          <w:szCs w:val="21"/>
        </w:rPr>
        <w:t xml:space="preserve">Direct messaging between adopters and shelters. Communication is limited to the structured decision messages the system already sends.</w:t>
      </w:r>
    </w:p>
    <w:p>
      <w:pPr>
        <w:pStyle w:val="ListParagraph"/>
        <w:numPr>
          <w:ilvl w:val="0"/>
          <w:numId w:val="3"/>
        </w:numPr>
        <w:spacing w:after="70" w:line="268"/>
      </w:pPr>
      <w:r>
        <w:rPr>
          <w:rFonts w:ascii="Calibri" w:cs="Calibri" w:eastAsia="Calibri" w:hAnsi="Calibri"/>
          <w:sz w:val="21"/>
          <w:szCs w:val="21"/>
        </w:rPr>
        <w:t xml:space="preserve">A native mobile application. The interface is responsive and usable on a phone browser.</w:t>
      </w:r>
    </w:p>
    <w:p>
      <w:pPr>
        <w:pStyle w:val="ListParagraph"/>
        <w:numPr>
          <w:ilvl w:val="0"/>
          <w:numId w:val="3"/>
        </w:numPr>
        <w:spacing w:after="70" w:line="268"/>
      </w:pPr>
      <w:r>
        <w:rPr>
          <w:rFonts w:ascii="Calibri" w:cs="Calibri" w:eastAsia="Calibri" w:hAnsi="Calibri"/>
          <w:sz w:val="21"/>
          <w:szCs w:val="21"/>
        </w:rPr>
        <w:t xml:space="preserve">Third-party sign-in through Google or Apple, and integration with external veterinary systems.</w:t>
      </w:r>
    </w:p>
    <w:p>
      <w:pPr>
        <w:pStyle w:val="ListParagraph"/>
        <w:numPr>
          <w:ilvl w:val="0"/>
          <w:numId w:val="3"/>
        </w:numPr>
        <w:spacing w:after="70" w:line="268"/>
      </w:pPr>
      <w:r>
        <w:rPr>
          <w:rFonts w:ascii="Calibri" w:cs="Calibri" w:eastAsia="Calibri" w:hAnsi="Calibri"/>
          <w:sz w:val="21"/>
          <w:szCs w:val="21"/>
        </w:rPr>
        <w:t xml:space="preserve">Physical transport or delivery of animals, and any real-time location tracking.</w:t>
      </w:r>
    </w:p>
    <w:p>
      <w:pPr>
        <w:pStyle w:val="Heading1"/>
        <w:pBdr>
          <w:bottom w:val="single" w:color="D6C2E0" w:sz="10" w:space="6"/>
        </w:pBdr>
        <w:spacing w:after="140" w:before="360"/>
      </w:pPr>
      <w:r>
        <w:rPr>
          <w:rFonts w:ascii="Calibri" w:cs="Calibri" w:eastAsia="Calibri" w:hAnsi="Calibri"/>
          <w:b/>
          <w:bCs/>
          <w:color w:val="6A1B9A"/>
          <w:sz w:val="26"/>
          <w:szCs w:val="26"/>
        </w:rPr>
        <w:t xml:space="preserve">10.  </w:t>
      </w:r>
      <w:r>
        <w:rPr>
          <w:rFonts w:ascii="Calibri" w:cs="Calibri" w:eastAsia="Calibri" w:hAnsi="Calibri"/>
          <w:b/>
          <w:bCs/>
          <w:color w:val="4A148C"/>
          <w:sz w:val="26"/>
          <w:szCs w:val="26"/>
        </w:rPr>
        <w:t xml:space="preserve">Database Design</w:t>
      </w:r>
    </w:p>
    <w:p>
      <w:pPr>
        <w:spacing w:after="160" w:line="276"/>
        <w:jc w:val="both"/>
      </w:pPr>
      <w:r>
        <w:rPr>
          <w:rFonts w:ascii="Calibri" w:cs="Calibri" w:eastAsia="Calibri" w:hAnsi="Calibri"/>
          <w:i w:val="false"/>
          <w:iCs w:val="false"/>
          <w:color w:val="1A1A1A"/>
          <w:sz w:val="21"/>
          <w:szCs w:val="21"/>
        </w:rPr>
        <w:t>The database is the centre of this project and was designed before any application code. It comprises 27 tables and 2 views across seven modules, joined by 53 foreign keys, and is derived directly from the completed interface design so that every table exists to serve a screen that has already been drawn.</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2100"/>
        <w:gridCol w:w="900"/>
        <w:gridCol w:w="6026"/>
      </w:tblGrid>
      <w:tr>
        <w:trPr>
          <w:cantSplit/>
          <w:tblHeader/>
        </w:trPr>
        <w:tc>
          <w:tcPr>
            <w:tcW w:type="dxa" w:w="21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Module</w:t>
            </w:r>
          </w:p>
        </w:tc>
        <w:tc>
          <w:tcPr>
            <w:tcW w:type="dxa" w:w="9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Tables</w:t>
            </w:r>
          </w:p>
        </w:tc>
        <w:tc>
          <w:tcPr>
            <w:tcW w:type="dxa" w:w="6026"/>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Principal entities</w:t>
            </w:r>
          </w:p>
        </w:tc>
      </w:tr>
      <w:tr>
        <w:trPr>
          <w:cantSplit/>
          <w:tblHeader w:val="false"/>
        </w:trPr>
        <w:tc>
          <w:tcPr>
            <w:tcW w:type="dxa" w:w="2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Identity &amp; Shelters</w:t>
            </w:r>
          </w:p>
        </w:tc>
        <w:tc>
          <w:tcPr>
            <w:tcW w:type="dxa" w:w="9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4</w:t>
            </w:r>
          </w:p>
        </w:tc>
        <w:tc>
          <w:tcPr>
            <w:tcW w:type="dxa" w:w="60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shelters, users, shelter_suites, user_tokens</w:t>
            </w:r>
          </w:p>
        </w:tc>
      </w:tr>
      <w:tr>
        <w:trPr>
          <w:cantSplit/>
          <w:tblHeader w:val="false"/>
        </w:trPr>
        <w:tc>
          <w:tcPr>
            <w:tcW w:type="dxa" w:w="21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Pets &amp; Traits</w:t>
            </w:r>
          </w:p>
        </w:tc>
        <w:tc>
          <w:tcPr>
            <w:tcW w:type="dxa" w:w="9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5</w:t>
            </w:r>
          </w:p>
        </w:tc>
        <w:tc>
          <w:tcPr>
            <w:tcW w:type="dxa" w:w="60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pets, traits, pet_traits, pet_photos, favorites</w:t>
            </w:r>
          </w:p>
        </w:tc>
      </w:tr>
      <w:tr>
        <w:trPr>
          <w:cantSplit/>
          <w:tblHeader w:val="false"/>
        </w:trPr>
        <w:tc>
          <w:tcPr>
            <w:tcW w:type="dxa" w:w="2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Quiz &amp; Matching</w:t>
            </w:r>
          </w:p>
        </w:tc>
        <w:tc>
          <w:tcPr>
            <w:tcW w:type="dxa" w:w="9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5</w:t>
            </w:r>
          </w:p>
        </w:tc>
        <w:tc>
          <w:tcPr>
            <w:tcW w:type="dxa" w:w="60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quiz_questions, quiz_options, option_traits, quiz_attempts, quiz_answers</w:t>
            </w:r>
          </w:p>
        </w:tc>
      </w:tr>
      <w:tr>
        <w:trPr>
          <w:cantSplit/>
          <w:tblHeader w:val="false"/>
        </w:trPr>
        <w:tc>
          <w:tcPr>
            <w:tcW w:type="dxa" w:w="21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Adoption</w:t>
            </w:r>
          </w:p>
        </w:tc>
        <w:tc>
          <w:tcPr>
            <w:tcW w:type="dxa" w:w="9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2</w:t>
            </w:r>
          </w:p>
        </w:tc>
        <w:tc>
          <w:tcPr>
            <w:tcW w:type="dxa" w:w="60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adoption_applications, adoptions</w:t>
            </w:r>
          </w:p>
        </w:tc>
      </w:tr>
      <w:tr>
        <w:trPr>
          <w:cantSplit/>
          <w:tblHeader w:val="false"/>
        </w:trPr>
        <w:tc>
          <w:tcPr>
            <w:tcW w:type="dxa" w:w="2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Boarding</w:t>
            </w:r>
          </w:p>
        </w:tc>
        <w:tc>
          <w:tcPr>
            <w:tcW w:type="dxa" w:w="9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3</w:t>
            </w:r>
          </w:p>
        </w:tc>
        <w:tc>
          <w:tcPr>
            <w:tcW w:type="dxa" w:w="60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boarding_requests, boarding_instructions, boarding_updates</w:t>
            </w:r>
          </w:p>
        </w:tc>
      </w:tr>
      <w:tr>
        <w:trPr>
          <w:cantSplit/>
          <w:tblHeader w:val="false"/>
        </w:trPr>
        <w:tc>
          <w:tcPr>
            <w:tcW w:type="dxa" w:w="21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Care &amp; Health</w:t>
            </w:r>
          </w:p>
        </w:tc>
        <w:tc>
          <w:tcPr>
            <w:tcW w:type="dxa" w:w="9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5</w:t>
            </w:r>
          </w:p>
        </w:tc>
        <w:tc>
          <w:tcPr>
            <w:tcW w:type="dxa" w:w="60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care_tasks, care_logs, vaccinations, vaccine_types, health_reminders_sent</w:t>
            </w:r>
          </w:p>
        </w:tc>
      </w:tr>
      <w:tr>
        <w:trPr>
          <w:cantSplit/>
          <w:tblHeader w:val="false"/>
        </w:trPr>
        <w:tc>
          <w:tcPr>
            <w:tcW w:type="dxa" w:w="2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Platform</w:t>
            </w:r>
          </w:p>
        </w:tc>
        <w:tc>
          <w:tcPr>
            <w:tcW w:type="dxa" w:w="9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3</w:t>
            </w:r>
          </w:p>
        </w:tc>
        <w:tc>
          <w:tcPr>
            <w:tcW w:type="dxa" w:w="60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audit_log, reports, notifications</w:t>
            </w:r>
          </w:p>
        </w:tc>
      </w:tr>
    </w:tbl>
    <w:p>
      <w:pPr>
        <w:spacing w:after="200"/>
      </w:pPr>
    </w:p>
    <w:p>
      <w:pPr>
        <w:pStyle w:val="Heading2"/>
        <w:spacing w:after="90" w:before="220"/>
      </w:pPr>
      <w:r>
        <w:rPr>
          <w:rFonts w:ascii="Calibri" w:cs="Calibri" w:eastAsia="Calibri" w:hAnsi="Calibri"/>
          <w:b/>
          <w:bCs/>
          <w:color w:val="6A1B9A"/>
          <w:sz w:val="22"/>
          <w:szCs w:val="22"/>
        </w:rPr>
        <w:t xml:space="preserve">10.1  Normalisation</w:t>
      </w:r>
    </w:p>
    <w:p>
      <w:pPr>
        <w:spacing w:after="120" w:line="276"/>
        <w:jc w:val="both"/>
      </w:pPr>
      <w:r>
        <w:rPr>
          <w:rFonts w:ascii="Calibri" w:cs="Calibri" w:eastAsia="Calibri" w:hAnsi="Calibri"/>
          <w:i w:val="false"/>
          <w:iCs w:val="false"/>
          <w:color w:val="1A1A1A"/>
          <w:sz w:val="21"/>
          <w:szCs w:val="21"/>
        </w:rPr>
        <w:t>All tables are normalised to Third Normal Form with five documented exceptions. Four of them share one justification: the column concerned is a historical record rather than a current fact. An adoption application stores the applicant’s name and address as they stood at submission, because a reviewed document must not silently change when the applicant later moves house; the same reasoning covers the quiz score frozen on an attempt, the shelter credited on an adoption, and the daily rate quoted on a boarding request. The fifth is pets.view_count, a counter that would otherwise require one row per page view. Two further columns — pet_photos.cover_flag and adoption_applications.pending_flag — are generated columns rather than stored data; they are described in section 10.2. Each exception is recorded with its justification in the schema documentation and on page 7 of the ER diagram, as permitted under section 3.3 of the project guidelines.</w:t>
      </w:r>
    </w:p>
    <w:p>
      <w:pPr>
        <w:pStyle w:val="Heading2"/>
        <w:spacing w:after="90" w:before="220"/>
      </w:pPr>
      <w:r>
        <w:rPr>
          <w:rFonts w:ascii="Calibri" w:cs="Calibri" w:eastAsia="Calibri" w:hAnsi="Calibri"/>
          <w:b/>
          <w:bCs/>
          <w:color w:val="6A1B9A"/>
          <w:sz w:val="22"/>
          <w:szCs w:val="22"/>
        </w:rPr>
        <w:t xml:space="preserve">10.2  Integrity</w:t>
      </w:r>
    </w:p>
    <w:p>
      <w:pPr>
        <w:spacing w:after="120" w:line="276"/>
        <w:jc w:val="both"/>
      </w:pPr>
      <w:r>
        <w:rPr>
          <w:rFonts w:ascii="Calibri" w:cs="Calibri" w:eastAsia="Calibri" w:hAnsi="Calibri"/>
          <w:i w:val="false"/>
          <w:iCs w:val="false"/>
          <w:color w:val="1A1A1A"/>
          <w:sz w:val="21"/>
          <w:szCs w:val="21"/>
        </w:rPr>
        <w:t xml:space="preserve">Constraints are enforced by the database rather than by application code. Foreign keys with explicit delete behaviour, unique constraints, and check constraints are all declared in the schema. Where MySQL lacks a feature — it has no partial indexes — the equivalent rule is enforced using a stored generated column that is null except when the constraint applies, so that “one open application per person per pet” and “one cover photograph per pet” remain guarantees of the database and not merely conventions of the code.</w:t>
      </w:r>
    </w:p>
    <w:p>
      <w:pPr>
        <w:pStyle w:val="Heading2"/>
      </w:pPr>
      <w:r>
        <w:t>10.3  Entity Relationship Diagram</w:t>
      </w:r>
    </w:p>
    <w:p>
      <w:r>
        <w:t>The ER diagram is delivered as a draw.io file in the project repository at docs/pawhome-erd.drawio. It is generated directly from the Flyway migration files, so the diagram cannot drift away from the database it documents. It uses crow’s-foot notation and is drawn in black and white only — no meaning is carried by colour, so it survives printing and projection. Every relationship line is routed so that it never passes over a table box, and this is verified automatically for all 53 foreign keys before the file is written. The file has eight pages:</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2100"/>
        <w:gridCol w:w="900"/>
        <w:gridCol w:w="6026"/>
      </w:tblGrid>
      <w:tr>
        <w:trPr>
          <w:cantSplit/>
          <w:tblHeader/>
        </w:trPr>
        <w:tc>
          <w:tcPr>
            <w:tcW w:type="dxa" w:w="21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Page</w:t>
            </w:r>
          </w:p>
        </w:tc>
        <w:tc>
          <w:tcPr>
            <w:tcW w:type="dxa" w:w="6926"/>
            <w:gridSpan w:val="2"/>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Contents</w:t>
            </w:r>
          </w:p>
        </w:tc>
      </w:tr>
      <w:tr>
        <w:trPr>
          <w:cantSplit/>
          <w:tblHeader w:val="false"/>
        </w:trPr>
        <w:tc>
          <w:tcPr>
            <w:tcW w:type="dxa" w:w="2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0</w:t>
            </w:r>
          </w:p>
        </w:tc>
        <w:tc>
          <w:tcPr>
            <w:tcW w:type="dxa" w:w="6926"/>
            <w:gridSpan w:val="2"/>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How to read this — notation key: PK, FK, PF, U, NN, nullability, line styles and cardinality</w:t>
            </w:r>
          </w:p>
        </w:tc>
      </w:tr>
      <w:tr>
        <w:trPr>
          <w:cantSplit/>
          <w:tblHeader w:val="false"/>
        </w:trPr>
        <w:tc>
          <w:tcPr>
            <w:tcW w:type="dxa" w:w="21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1</w:t>
            </w:r>
          </w:p>
        </w:tc>
        <w:tc>
          <w:tcPr>
            <w:tcW w:type="dxa" w:w="6926"/>
            <w:gridSpan w:val="2"/>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Full ERD — all 27 tables and all 53 foreign keys</w:t>
            </w:r>
          </w:p>
        </w:tc>
      </w:tr>
      <w:tr>
        <w:trPr>
          <w:cantSplit/>
          <w:tblHeader w:val="false"/>
        </w:trPr>
        <w:tc>
          <w:tcPr>
            <w:tcW w:type="dxa" w:w="2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2</w:t>
            </w:r>
          </w:p>
        </w:tc>
        <w:tc>
          <w:tcPr>
            <w:tcW w:type="dxa" w:w="6926"/>
            <w:gridSpan w:val="2"/>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Identity, shelters and access</w:t>
            </w:r>
          </w:p>
        </w:tc>
      </w:tr>
      <w:tr>
        <w:trPr>
          <w:cantSplit/>
          <w:tblHeader w:val="false"/>
        </w:trPr>
        <w:tc>
          <w:tcPr>
            <w:tcW w:type="dxa" w:w="21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3</w:t>
            </w:r>
          </w:p>
        </w:tc>
        <w:tc>
          <w:tcPr>
            <w:tcW w:type="dxa" w:w="6926"/>
            <w:gridSpan w:val="2"/>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Pets, traits and health</w:t>
            </w:r>
          </w:p>
        </w:tc>
      </w:tr>
      <w:tr>
        <w:trPr>
          <w:cantSplit/>
          <w:tblHeader w:val="false"/>
        </w:trPr>
        <w:tc>
          <w:tcPr>
            <w:tcW w:type="dxa" w:w="2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4</w:t>
            </w:r>
          </w:p>
        </w:tc>
        <w:tc>
          <w:tcPr>
            <w:tcW w:type="dxa" w:w="6926"/>
            <w:gridSpan w:val="2"/>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The matching quiz</w:t>
            </w:r>
          </w:p>
        </w:tc>
      </w:tr>
      <w:tr>
        <w:trPr>
          <w:cantSplit/>
          <w:tblHeader w:val="false"/>
        </w:trPr>
        <w:tc>
          <w:tcPr>
            <w:tcW w:type="dxa" w:w="21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5</w:t>
            </w:r>
          </w:p>
        </w:tc>
        <w:tc>
          <w:tcPr>
            <w:tcW w:type="dxa" w:w="6926"/>
            <w:gridSpan w:val="2"/>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Adoption</w:t>
            </w:r>
          </w:p>
        </w:tc>
      </w:tr>
      <w:tr>
        <w:trPr>
          <w:cantSplit/>
          <w:tblHeader w:val="false"/>
        </w:trPr>
        <w:tc>
          <w:tcPr>
            <w:tcW w:type="dxa" w:w="2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6</w:t>
            </w:r>
          </w:p>
        </w:tc>
        <w:tc>
          <w:tcPr>
            <w:tcW w:type="dxa" w:w="6926"/>
            <w:gridSpan w:val="2"/>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0"/>
                <w:bCs w:val="false"/>
                <w:i w:val="false"/>
                <w:iCs w:val="false"/>
                <w:color w:val="1A1A1A"/>
                <w:sz w:val="19"/>
                <w:szCs w:val="19"/>
              </w:rPr>
              <w:t>Boarding and care</w:t>
            </w:r>
          </w:p>
        </w:tc>
      </w:tr>
      <w:tr>
        <w:tc>
          <w:tcPr>
            <w:tcW w:type="dxa" w:w="2100"/>
          </w:tcPr>
          <w:p>
            <w:r>
              <w:rPr>
                <w:b w:val="0"/>
              </w:rPr>
              <w:t>7</w:t>
            </w:r>
          </w:p>
        </w:tc>
        <w:tc>
          <w:tcPr>
            <w:tcW w:type="dxa" w:w="6926"/>
            <w:gridSpan w:val="2"/>
          </w:tcPr>
          <w:p>
            <w:r>
              <w:rPr>
                <w:b w:val="0"/>
              </w:rPr>
              <w:t>Normalisation — the three many-to-many resolutions and the five documented exceptions</w:t>
            </w:r>
          </w:p>
        </w:tc>
      </w:tr>
    </w:tbl>
    <w:p>
      <w:pPr/>
      <w:r>
        <w:rPr>
          <w:i/>
        </w:rPr>
        <w:t>Shared draw.io link:  [ paste the view link here before submission ]</w:t>
      </w:r>
    </w:p>
    <w:p>
      <w:pPr>
        <w:pStyle w:val="Heading1"/>
        <w:pBdr>
          <w:bottom w:val="single" w:color="D6C2E0" w:sz="10" w:space="6"/>
        </w:pBdr>
        <w:spacing w:after="140" w:before="360"/>
      </w:pPr>
      <w:r>
        <w:rPr>
          <w:rFonts w:ascii="Calibri" w:cs="Calibri" w:eastAsia="Calibri" w:hAnsi="Calibri"/>
          <w:b/>
          <w:bCs/>
          <w:color w:val="6A1B9A"/>
          <w:sz w:val="26"/>
          <w:szCs w:val="26"/>
        </w:rPr>
        <w:t xml:space="preserve">11.  </w:t>
      </w:r>
      <w:r>
        <w:rPr>
          <w:rFonts w:ascii="Calibri" w:cs="Calibri" w:eastAsia="Calibri" w:hAnsi="Calibri"/>
          <w:b/>
          <w:bCs/>
          <w:color w:val="4A148C"/>
          <w:sz w:val="26"/>
          <w:szCs w:val="26"/>
        </w:rPr>
        <w:t xml:space="preserve">SQL Concept Coverage</w:t>
      </w:r>
    </w:p>
    <w:p>
      <w:pPr>
        <w:spacing w:after="160" w:line="276"/>
        <w:jc w:val="both"/>
      </w:pPr>
      <w:r>
        <w:rPr>
          <w:rFonts w:ascii="Calibri" w:cs="Calibri" w:eastAsia="Calibri" w:hAnsi="Calibri"/>
          <w:i w:val="false"/>
          <w:iCs w:val="false"/>
          <w:color w:val="1A1A1A"/>
          <w:sz w:val="21"/>
          <w:szCs w:val="21"/>
        </w:rPr>
        <w:t xml:space="preserve">The course requires seven SQL concepts to be demonstrated through working application features rather than standalone scripts. Each is produced naturally by a feature already in scope.</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1750"/>
        <w:gridCol w:w="7276"/>
      </w:tblGrid>
      <w:tr>
        <w:trPr>
          <w:cantSplit/>
          <w:tblHeader/>
        </w:trPr>
        <w:tc>
          <w:tcPr>
            <w:tcW w:type="dxa" w:w="175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Requirement</w:t>
            </w:r>
          </w:p>
        </w:tc>
        <w:tc>
          <w:tcPr>
            <w:tcW w:type="dxa" w:w="7276"/>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Feature that demonstrates it</w:t>
            </w:r>
          </w:p>
        </w:tc>
      </w:tr>
      <w:tr>
        <w:trPr>
          <w:cantSplit/>
          <w:tblHeader w:val="false"/>
        </w:trPr>
        <w:tc>
          <w:tcPr>
            <w:tcW w:type="dxa" w:w="175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DML</w:t>
            </w:r>
          </w:p>
        </w:tc>
        <w:tc>
          <w:tcPr>
            <w:tcW w:type="dxa" w:w="727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INSERT when adding a pet or vaccination; UPDATE when approving an application; SELECT throughout; DELETE when an adopter removes a pet from their favourites</w:t>
            </w:r>
          </w:p>
        </w:tc>
      </w:tr>
      <w:tr>
        <w:trPr>
          <w:cantSplit/>
          <w:tblHeader w:val="false"/>
        </w:trPr>
        <w:tc>
          <w:tcPr>
            <w:tcW w:type="dxa" w:w="175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Aggregation</w:t>
            </w:r>
          </w:p>
        </w:tc>
        <w:tc>
          <w:tcPr>
            <w:tcW w:type="dxa" w:w="727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The analytics dashboard: COUNT of adoptions grouped by shelter, and AVG of the interval between application submission and review. HAVING is used for the capacity alert, which lists only shelters holding at least 90% of their capacity</w:t>
            </w:r>
          </w:p>
        </w:tc>
      </w:tr>
      <w:tr>
        <w:trPr>
          <w:cantSplit/>
          <w:tblHeader w:val="false"/>
        </w:trPr>
        <w:tc>
          <w:tcPr>
            <w:tcW w:type="dxa" w:w="175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Joins</w:t>
            </w:r>
          </w:p>
        </w:tc>
        <w:tc>
          <w:tcPr>
            <w:tcW w:type="dxa" w:w="727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INNER JOIN across applications, users, pets and shelters for the staff review queue. LEFT JOIN for the overdue-vaccination count, which must include pets holding no vaccination record at all — an INNER JOIN would hide precisely those cases</w:t>
            </w:r>
          </w:p>
        </w:tc>
      </w:tr>
      <w:tr>
        <w:trPr>
          <w:cantSplit/>
          <w:tblHeader w:val="false"/>
        </w:trPr>
        <w:tc>
          <w:tcPr>
            <w:tcW w:type="dxa" w:w="175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Subquery</w:t>
            </w:r>
          </w:p>
        </w:tc>
        <w:tc>
          <w:tcPr>
            <w:tcW w:type="dxa" w:w="727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A correlated subquery excludes from an adopter’s recommendations any pet for which that adopter already has an open application</w:t>
            </w:r>
          </w:p>
        </w:tc>
      </w:tr>
      <w:tr>
        <w:trPr>
          <w:cantSplit/>
          <w:tblHeader w:val="false"/>
        </w:trPr>
        <w:tc>
          <w:tcPr>
            <w:tcW w:type="dxa" w:w="175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View</w:t>
            </w:r>
          </w:p>
        </w:tc>
        <w:tc>
          <w:tcPr>
            <w:tcW w:type="dxa" w:w="727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v_pet_listing joins pet, shelter, cover photograph, trait list and derived vaccination status; it is consumed by four separate pages. v_adopter_traits derives an adopter’s trait profile from their most recent personality quiz</w:t>
            </w:r>
          </w:p>
        </w:tc>
      </w:tr>
      <w:tr>
        <w:trPr>
          <w:cantSplit/>
          <w:tblHeader w:val="false"/>
        </w:trPr>
        <w:tc>
          <w:tcPr>
            <w:tcW w:type="dxa" w:w="175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Transaction</w:t>
            </w:r>
          </w:p>
        </w:tc>
        <w:tc>
          <w:tcPr>
            <w:tcW w:type="dxa" w:w="727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Approving an adoption performs five steps that must all succeed or all fail: update the application, insert the adoption, transfer ownership of the pet, reject competing applications and write the audit entry. Accepting a boarding request is a second transaction, locking the pet’s existing bookings to prevent a double booking</w:t>
            </w:r>
          </w:p>
        </w:tc>
      </w:tr>
      <w:tr>
        <w:trPr>
          <w:cantSplit/>
          <w:tblHeader w:val="false"/>
        </w:trPr>
        <w:tc>
          <w:tcPr>
            <w:tcW w:type="dxa" w:w="175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Index</w:t>
            </w:r>
          </w:p>
        </w:tc>
        <w:tc>
          <w:tcPr>
            <w:tcW w:type="dxa" w:w="727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A composite index on the pet browse filter columns, and one on the boarding date-overlap check. The latter is documented in full because it shortens a row lock held inside a transaction, not merely a query</w:t>
            </w:r>
          </w:p>
        </w:tc>
      </w:tr>
    </w:tbl>
    <w:p>
      <w:pPr>
        <w:pStyle w:val="Heading1"/>
        <w:pBdr>
          <w:bottom w:val="single" w:color="D6C2E0" w:sz="10" w:space="6"/>
        </w:pBdr>
        <w:spacing w:after="140" w:before="360"/>
      </w:pPr>
      <w:r>
        <w:rPr>
          <w:rFonts w:ascii="Calibri" w:cs="Calibri" w:eastAsia="Calibri" w:hAnsi="Calibri"/>
          <w:b/>
          <w:bCs/>
          <w:color w:val="6A1B9A"/>
          <w:sz w:val="26"/>
          <w:szCs w:val="26"/>
        </w:rPr>
        <w:t xml:space="preserve">12.  </w:t>
      </w:r>
      <w:r>
        <w:rPr>
          <w:rFonts w:ascii="Calibri" w:cs="Calibri" w:eastAsia="Calibri" w:hAnsi="Calibri"/>
          <w:b/>
          <w:bCs/>
          <w:color w:val="4A148C"/>
          <w:sz w:val="26"/>
          <w:szCs w:val="26"/>
        </w:rPr>
        <w:t xml:space="preserve">Work Distribution</w:t>
      </w:r>
    </w:p>
    <w:p>
      <w:pPr>
        <w:spacing w:after="160" w:line="276"/>
        <w:jc w:val="both"/>
      </w:pPr>
      <w:r>
        <w:rPr>
          <w:rFonts w:ascii="Calibri" w:cs="Calibri" w:eastAsia="Calibri" w:hAnsi="Calibri"/>
          <w:i w:val="false"/>
          <w:iCs w:val="false"/>
          <w:color w:val="1A1A1A"/>
          <w:sz w:val="21"/>
          <w:szCs w:val="21"/>
        </w:rPr>
        <w:t>Each member owns one complete user journey — its screens, its API and its tables — so that responsibility is unambiguous and both members have a substantial database contribution to present. The split is vertical rather than by layer: neither member is "the database person". The one shared table is traits, which member 1 reaches through pet_traits and member 2 through option_traits; its columns are not changed without agreement.</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1100"/>
        <w:gridCol w:w="3400"/>
        <w:gridCol w:w="4526"/>
      </w:tblGrid>
      <w:tr>
        <w:trPr>
          <w:cantSplit/>
          <w:tblHeader/>
        </w:trPr>
        <w:tc>
          <w:tcPr>
            <w:tcW w:type="dxa" w:w="11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Member</w:t>
            </w:r>
          </w:p>
        </w:tc>
        <w:tc>
          <w:tcPr>
            <w:tcW w:type="dxa" w:w="34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Feature area</w:t>
            </w:r>
          </w:p>
        </w:tc>
        <w:tc>
          <w:tcPr>
            <w:tcW w:type="dxa" w:w="4526"/>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Database responsibility</w:t>
            </w:r>
          </w:p>
        </w:tc>
      </w:tr>
      <w:tr>
        <w:trPr>
          <w:cantSplit/>
          <w:tblHeader w:val="false"/>
        </w:trPr>
        <w:tc>
          <w:tcPr>
            <w:tcW w:type="dxa" w:w="1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1</w:t>
            </w:r>
          </w:p>
        </w:tc>
        <w:tc>
          <w:tcPr>
            <w:tcW w:type="dxa" w:w="34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Finding a home — guest catalogue, adopter and staff pet screens, accounts and access control, applications and adoptions</w:t>
            </w:r>
          </w:p>
        </w:tc>
        <w:tc>
          <w:tcPr>
            <w:tcW w:type="dxa" w:w="45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11 tables: shelters, users, user_tokens, pets, pet_photos, traits, pet_traits, favorites, adoption_applications, adoptions, audit_log — the v_pet_listing view, the browse index, the approval transaction and the NOT EXISTS subquery</w:t>
            </w:r>
          </w:p>
        </w:tc>
      </w:tr>
      <w:tr>
        <w:trPr>
          <w:cantSplit/>
          <w:tblHeader w:val="false"/>
        </w:trPr>
        <w:tc>
          <w:tcPr>
            <w:tcW w:type="dxa" w:w="11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2</w:t>
            </w:r>
          </w:p>
        </w:tc>
        <w:tc>
          <w:tcPr>
            <w:tcW w:type="dxa" w:w="34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Looking after a pet — quiz and matching, boarding and suite booking, daily care, vaccinations, reports and notifications</w:t>
            </w:r>
          </w:p>
        </w:tc>
        <w:tc>
          <w:tcPr>
            <w:tcW w:type="dxa" w:w="45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16 tables: the five quiz tables, shelter_suites, boarding_requests, boarding_instructions, boarding_updates, care_tasks, care_logs, vaccine_types, vaccinations, health_reminders_sent, notifications, reports — the v_adopter_traits view, the aggregate reporting queries, the booking transaction and the reminder index</w:t>
            </w:r>
          </w:p>
        </w:tc>
      </w:tr>
    </w:tbl>
    <w:p>
      <w:pPr>
        <w:pStyle w:val="Heading1"/>
        <w:pBdr>
          <w:bottom w:val="single" w:color="D6C2E0" w:sz="10" w:space="6"/>
        </w:pBdr>
        <w:spacing w:after="140" w:before="360"/>
      </w:pPr>
      <w:r>
        <w:rPr>
          <w:rFonts w:ascii="Calibri" w:cs="Calibri" w:eastAsia="Calibri" w:hAnsi="Calibri"/>
          <w:b/>
          <w:bCs/>
          <w:color w:val="6A1B9A"/>
          <w:sz w:val="26"/>
          <w:szCs w:val="26"/>
        </w:rPr>
        <w:t xml:space="preserve">13.  </w:t>
      </w:r>
      <w:r>
        <w:rPr>
          <w:rFonts w:ascii="Calibri" w:cs="Calibri" w:eastAsia="Calibri" w:hAnsi="Calibri"/>
          <w:b/>
          <w:bCs/>
          <w:color w:val="4A148C"/>
          <w:sz w:val="26"/>
          <w:szCs w:val="26"/>
        </w:rPr>
        <w:t xml:space="preserve">Project Timeline</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1100"/>
        <w:gridCol w:w="3200"/>
        <w:gridCol w:w="4726"/>
      </w:tblGrid>
      <w:tr>
        <w:trPr>
          <w:cantSplit/>
          <w:tblHeader/>
        </w:trPr>
        <w:tc>
          <w:tcPr>
            <w:tcW w:type="dxa" w:w="11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Week</w:t>
            </w:r>
          </w:p>
        </w:tc>
        <w:tc>
          <w:tcPr>
            <w:tcW w:type="dxa" w:w="32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Milestone</w:t>
            </w:r>
          </w:p>
        </w:tc>
        <w:tc>
          <w:tcPr>
            <w:tcW w:type="dxa" w:w="4726"/>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Planned completion</w:t>
            </w:r>
          </w:p>
        </w:tc>
      </w:tr>
      <w:tr>
        <w:trPr>
          <w:cantSplit/>
          <w:tblHeader w:val="false"/>
        </w:trPr>
        <w:tc>
          <w:tcPr>
            <w:tcW w:type="dxa" w:w="1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8</w:t>
            </w:r>
          </w:p>
        </w:tc>
        <w:tc>
          <w:tcPr>
            <w:tcW w:type="dxa" w:w="32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Proposal presentation and interim report</w:t>
            </w:r>
          </w:p>
        </w:tc>
        <w:tc>
          <w:tcPr>
            <w:tcW w:type="dxa" w:w="47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Design complete; ER diagram and relational schema finalised</w:t>
            </w:r>
          </w:p>
        </w:tc>
      </w:tr>
      <w:tr>
        <w:trPr>
          <w:cantSplit/>
          <w:tblHeader w:val="false"/>
        </w:trPr>
        <w:tc>
          <w:tcPr>
            <w:tcW w:type="dxa" w:w="11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9</w:t>
            </w:r>
          </w:p>
        </w:tc>
        <w:tc>
          <w:tcPr>
            <w:tcW w:type="dxa" w:w="32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Project Update 1 — 30%</w:t>
            </w:r>
          </w:p>
        </w:tc>
        <w:tc>
          <w:tcPr>
            <w:tcW w:type="dxa" w:w="47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Database created and migrated; authentication and roles; shelter and pet management; public browsing with filters</w:t>
            </w:r>
          </w:p>
        </w:tc>
      </w:tr>
      <w:tr>
        <w:trPr>
          <w:cantSplit/>
          <w:tblHeader w:val="false"/>
        </w:trPr>
        <w:tc>
          <w:tcPr>
            <w:tcW w:type="dxa" w:w="1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10</w:t>
            </w:r>
          </w:p>
        </w:tc>
        <w:tc>
          <w:tcPr>
            <w:tcW w:type="dxa" w:w="32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Project Update 2 — 60%</w:t>
            </w:r>
          </w:p>
        </w:tc>
        <w:tc>
          <w:tcPr>
            <w:tcW w:type="dxa" w:w="47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Quiz banks and scoring; adoption application and review; the approval transaction; recommendations</w:t>
            </w:r>
          </w:p>
        </w:tc>
      </w:tr>
      <w:tr>
        <w:trPr>
          <w:cantSplit/>
          <w:tblHeader w:val="false"/>
        </w:trPr>
        <w:tc>
          <w:tcPr>
            <w:tcW w:type="dxa" w:w="11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11</w:t>
            </w:r>
          </w:p>
        </w:tc>
        <w:tc>
          <w:tcPr>
            <w:tcW w:type="dxa" w:w="32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Project Update 3 — 100%</w:t>
            </w:r>
          </w:p>
        </w:tc>
        <w:tc>
          <w:tcPr>
            <w:tcW w:type="dxa" w:w="47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Boarding lifecycle; care tasks and vaccinations; analytics dashboard and PDF reports</w:t>
            </w:r>
          </w:p>
        </w:tc>
      </w:tr>
      <w:tr>
        <w:trPr>
          <w:cantSplit/>
          <w:tblHeader w:val="false"/>
        </w:trPr>
        <w:tc>
          <w:tcPr>
            <w:tcW w:type="dxa" w:w="11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12</w:t>
            </w:r>
          </w:p>
        </w:tc>
        <w:tc>
          <w:tcPr>
            <w:tcW w:type="dxa" w:w="32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Final presentation and report</w:t>
            </w:r>
          </w:p>
        </w:tc>
        <w:tc>
          <w:tcPr>
            <w:tcW w:type="dxa" w:w="47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Testing, documentation, index and normalisation justifications, final demonstration</w:t>
            </w:r>
          </w:p>
        </w:tc>
      </w:tr>
    </w:tbl>
    <w:p>
      <w:pPr>
        <w:spacing w:after="160"/>
      </w:pPr>
    </w:p>
    <w:p>
      <w:pPr>
        <w:spacing w:after="120" w:line="276"/>
        <w:jc w:val="both"/>
      </w:pPr>
      <w:r>
        <w:rPr>
          <w:rFonts w:ascii="Calibri" w:cs="Calibri" w:eastAsia="Calibri" w:hAnsi="Calibri"/>
          <w:i/>
          <w:iCs/>
          <w:color w:val="555555"/>
          <w:sz w:val="21"/>
          <w:szCs w:val="21"/>
        </w:rPr>
        <w:t xml:space="preserve">Each checkpoint delivers at least two of the seven required SQL concepts, so that progress against the course requirements is demonstrable at every stage rather than concentrated at the end.</w:t>
      </w:r>
    </w:p>
    <w:p>
      <w:pPr>
        <w:pStyle w:val="Heading1"/>
        <w:pBdr>
          <w:bottom w:val="single" w:color="D6C2E0" w:sz="10" w:space="6"/>
        </w:pBdr>
        <w:spacing w:after="140" w:before="360"/>
      </w:pPr>
      <w:r>
        <w:rPr>
          <w:rFonts w:ascii="Calibri" w:cs="Calibri" w:eastAsia="Calibri" w:hAnsi="Calibri"/>
          <w:b/>
          <w:bCs/>
          <w:color w:val="6A1B9A"/>
          <w:sz w:val="26"/>
          <w:szCs w:val="26"/>
        </w:rPr>
        <w:t xml:space="preserve">14.  </w:t>
      </w:r>
      <w:r>
        <w:rPr>
          <w:rFonts w:ascii="Calibri" w:cs="Calibri" w:eastAsia="Calibri" w:hAnsi="Calibri"/>
          <w:b/>
          <w:bCs/>
          <w:color w:val="4A148C"/>
          <w:sz w:val="26"/>
          <w:szCs w:val="26"/>
        </w:rPr>
        <w:t xml:space="preserve">Risks and Dependencies</w:t>
      </w:r>
    </w:p>
    <w:p>
      <w:pPr>
        <w:pStyle w:val="Heading2"/>
        <w:spacing w:after="90" w:before="220"/>
      </w:pPr>
      <w:r>
        <w:rPr>
          <w:rFonts w:ascii="Calibri" w:cs="Calibri" w:eastAsia="Calibri" w:hAnsi="Calibri"/>
          <w:b/>
          <w:bCs/>
          <w:color w:val="6A1B9A"/>
          <w:sz w:val="22"/>
          <w:szCs w:val="22"/>
        </w:rPr>
        <w:t xml:space="preserve">14.1  Risks</w:t>
      </w:r>
    </w:p>
    <w:tbl>
      <w:tblPr>
        <w:tblW w:type="dxa" w:w="9026"/>
        <w:tblBorders>
          <w:top w:val="single" w:color="D6C2E0" w:sz="4"/>
          <w:left w:val="single" w:color="D6C2E0" w:sz="4"/>
          <w:bottom w:val="single" w:color="D6C2E0" w:sz="4"/>
          <w:right w:val="single" w:color="D6C2E0" w:sz="4"/>
          <w:insideH w:val="single" w:color="D6C2E0" w:sz="4"/>
          <w:insideV w:val="single" w:color="D6C2E0" w:sz="4"/>
        </w:tblBorders>
      </w:tblPr>
      <w:tblGrid>
        <w:gridCol w:w="2900"/>
        <w:gridCol w:w="6126"/>
      </w:tblGrid>
      <w:tr>
        <w:trPr>
          <w:cantSplit/>
          <w:tblHeader/>
        </w:trPr>
        <w:tc>
          <w:tcPr>
            <w:tcW w:type="dxa" w:w="2900"/>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Risk</w:t>
            </w:r>
          </w:p>
        </w:tc>
        <w:tc>
          <w:tcPr>
            <w:tcW w:type="dxa" w:w="6126"/>
            <w:shd w:fill="6A1B9A" w:color="auto" w:val="clear"/>
            <w:tcMar>
              <w:top w:type="dxa" w:w="90"/>
              <w:left w:type="dxa" w:w="130"/>
              <w:bottom w:type="dxa" w:w="90"/>
              <w:right w:type="dxa" w:w="130"/>
            </w:tcMar>
            <w:vAlign w:val="center"/>
          </w:tcPr>
          <w:p>
            <w:pPr>
              <w:spacing w:after="0" w:line="252"/>
              <w:jc w:val="left"/>
            </w:pPr>
            <w:r>
              <w:rPr>
                <w:rFonts w:ascii="Calibri" w:cs="Calibri" w:eastAsia="Calibri" w:hAnsi="Calibri"/>
                <w:b/>
                <w:bCs/>
                <w:i w:val="false"/>
                <w:iCs w:val="false"/>
                <w:color w:val="FFFFFF"/>
                <w:sz w:val="19"/>
                <w:szCs w:val="19"/>
              </w:rPr>
              <w:t xml:space="preserve">Mitigation</w:t>
            </w:r>
          </w:p>
        </w:tc>
      </w:tr>
      <w:tr>
        <w:trPr>
          <w:cantSplit/>
          <w:tblHeader w:val="false"/>
        </w:trPr>
        <w:tc>
          <w:tcPr>
            <w:tcW w:type="dxa" w:w="29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A team of two carries the workload the guidelines assume for four to five</w:t>
            </w:r>
          </w:p>
        </w:tc>
        <w:tc>
          <w:tcPr>
            <w:tcW w:type="dxa" w:w="61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Scope is ordered by checkpoint and the two journeys are independent, so a delay postpones a known feature rather than stalling the whole system; approval for a group of two is requested in section 2</w:t>
            </w:r>
          </w:p>
        </w:tc>
      </w:tr>
      <w:tr>
        <w:trPr>
          <w:cantSplit/>
          <w:tblHeader w:val="false"/>
        </w:trPr>
        <w:tc>
          <w:tcPr>
            <w:tcW w:type="dxa" w:w="29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The build window between Weeks 8 and 11 is short for a system of this size</w:t>
            </w:r>
          </w:p>
        </w:tc>
        <w:tc>
          <w:tcPr>
            <w:tcW w:type="dxa" w:w="61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Scope is explicitly ordered by checkpoint, so a delay postpones a known feature rather than leaving the whole system incomplete</w:t>
            </w:r>
          </w:p>
        </w:tc>
      </w:tr>
      <w:tr>
        <w:trPr>
          <w:cantSplit/>
          <w:tblHeader w:val="false"/>
        </w:trPr>
        <w:tc>
          <w:tcPr>
            <w:tcW w:type="dxa" w:w="29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A member falling behind blocks a whole journey</w:t>
            </w:r>
          </w:p>
        </w:tc>
        <w:tc>
          <w:tcPr>
            <w:tcW w:type="dxa" w:w="61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The two journeys share only the traits table, so either member can pick up the other’s area; the first module completed becomes the template the rest follow</w:t>
            </w:r>
          </w:p>
        </w:tc>
      </w:tr>
      <w:tr>
        <w:trPr>
          <w:cantSplit/>
          <w:tblHeader w:val="false"/>
        </w:trPr>
        <w:tc>
          <w:tcPr>
            <w:tcW w:type="dxa" w:w="2900"/>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Weekly demonstrations require a working environment on a lab machine</w:t>
            </w:r>
          </w:p>
        </w:tc>
        <w:tc>
          <w:tcPr>
            <w:tcW w:type="dxa" w:w="6126"/>
            <w:shd w:fill="FAF5FD"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The database runs in Docker Compose, so an identical instance starts with a single command on any machine</w:t>
            </w:r>
          </w:p>
        </w:tc>
      </w:tr>
      <w:tr>
        <w:trPr>
          <w:cantSplit/>
          <w:tblHeader w:val="false"/>
        </w:trPr>
        <w:tc>
          <w:tcPr>
            <w:tcW w:type="dxa" w:w="2900"/>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Uploaded photographs and certificates may grow beyond a practical database size</w:t>
            </w:r>
          </w:p>
        </w:tc>
        <w:tc>
          <w:tcPr>
            <w:tcW w:type="dxa" w:w="6126"/>
            <w:shd w:fill="FFFFFF"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i w:val="false"/>
                <w:iCs w:val="false"/>
                <w:color w:val="1A1A1A"/>
                <w:sz w:val="19"/>
                <w:szCs w:val="19"/>
              </w:rPr>
              <w:t xml:space="preserve">Files are stored on disk with only their paths held in the database, and upload size is capped</w:t>
            </w:r>
          </w:p>
        </w:tc>
      </w:tr>
    </w:tbl>
    <w:p>
      <w:pPr>
        <w:spacing w:after="200"/>
      </w:pPr>
    </w:p>
    <w:p>
      <w:pPr>
        <w:pStyle w:val="Heading2"/>
        <w:spacing w:after="90" w:before="220"/>
      </w:pPr>
      <w:r>
        <w:rPr>
          <w:rFonts w:ascii="Calibri" w:cs="Calibri" w:eastAsia="Calibri" w:hAnsi="Calibri"/>
          <w:b/>
          <w:bCs/>
          <w:color w:val="6A1B9A"/>
          <w:sz w:val="22"/>
          <w:szCs w:val="22"/>
        </w:rPr>
        <w:t xml:space="preserve">14.2  Dependencies</w:t>
      </w:r>
    </w:p>
    <w:p>
      <w:pPr>
        <w:pStyle w:val="ListParagraph"/>
        <w:numPr>
          <w:ilvl w:val="0"/>
          <w:numId w:val="3"/>
        </w:numPr>
        <w:spacing w:after="70" w:line="268"/>
      </w:pPr>
      <w:r>
        <w:rPr>
          <w:rFonts w:ascii="Calibri" w:cs="Calibri" w:eastAsia="Calibri" w:hAnsi="Calibri"/>
          <w:sz w:val="21"/>
          <w:szCs w:val="21"/>
        </w:rPr>
        <w:t xml:space="preserve">Approval of Java and Spring Boot in place of PHP for database connectivity, under section 2.1 of the project guidelines.</w:t>
      </w:r>
    </w:p>
    <w:p>
      <w:pPr>
        <w:pStyle w:val="ListParagraph"/>
        <w:numPr>
          <w:ilvl w:val="0"/>
          <w:numId w:val="3"/>
        </w:numPr>
        <w:spacing w:after="70" w:line="268"/>
      </w:pPr>
      <w:r>
        <w:rPr>
          <w:rFonts w:ascii="Calibri" w:cs="Calibri" w:eastAsia="Calibri" w:hAnsi="Calibri"/>
          <w:sz w:val="21"/>
          <w:szCs w:val="21"/>
        </w:rPr>
        <w:t xml:space="preserve">Docker Desktop installed on each member’s machine and on the lab machine used for weekly demonstrations.</w:t>
      </w:r>
    </w:p>
    <w:p>
      <w:pPr>
        <w:pStyle w:val="ListParagraph"/>
        <w:numPr>
          <w:ilvl w:val="0"/>
          <w:numId w:val="3"/>
        </w:numPr>
        <w:spacing w:after="70" w:line="268"/>
      </w:pPr>
      <w:r>
        <w:rPr>
          <w:rFonts w:ascii="Calibri" w:cs="Calibri" w:eastAsia="Calibri" w:hAnsi="Calibri"/>
          <w:sz w:val="21"/>
          <w:szCs w:val="21"/>
        </w:rPr>
        <w:t xml:space="preserve">MySQL 8.4 or later. Earlier versions parse check constraints without enforcing them, which would silently remove a layer of integrity the design depends on.</w:t>
      </w:r>
    </w:p>
    <w:p>
      <w:pPr>
        <w:pStyle w:val="ListParagraph"/>
        <w:numPr>
          <w:ilvl w:val="0"/>
          <w:numId w:val="3"/>
        </w:numPr>
        <w:spacing w:after="70" w:line="268"/>
      </w:pPr>
      <w:r>
        <w:rPr>
          <w:rFonts w:ascii="Calibri" w:cs="Calibri" w:eastAsia="Calibri" w:hAnsi="Calibri"/>
          <w:sz w:val="21"/>
          <w:szCs w:val="21"/>
        </w:rPr>
        <w:t xml:space="preserve">The completed Figma design, which is the source for every screen and therefore for every table in the schema.</w:t>
      </w:r>
    </w:p>
    <w:p>
      <w:pPr>
        <w:pStyle w:val="ListParagraph"/>
        <w:numPr>
          <w:ilvl w:val="0"/>
          <w:numId w:val="3"/>
        </w:numPr>
        <w:spacing w:after="70" w:line="268"/>
      </w:pPr>
      <w:r>
        <w:rPr>
          <w:rFonts w:ascii="Calibri" w:cs="Calibri" w:eastAsia="Calibri" w:hAnsi="Calibri"/>
          <w:sz w:val="21"/>
          <w:szCs w:val="21"/>
        </w:rPr>
        <w:t>Availability of both members for the Week 8 and Week 12 presentations, in which every member is individually assessed.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C2E0" w:sz="4" w:space="6"/>
      </w:pBdr>
      <w:jc w:val="center"/>
    </w:pPr>
    <w:r>
      <w:rPr>
        <w:rFonts w:ascii="Calibri" w:cs="Calibri" w:eastAsia="Calibri" w:hAnsi="Calibri"/>
        <w:color w:val="555555"/>
        <w:sz w:val="16"/>
        <w:szCs w:val="16"/>
      </w:rPr>
      <w:t xml:space="preserve">PawHome  ·  Project Proposal  ·  CSE 3522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6A1B9A"/>
      </w:rPr>
    </w:lvl>
  </w:abstractNum>
  <w:abstractNum w:abstractNumId="3" w15:restartNumberingAfterBreak="0">
    <w:multiLevelType w:val="hybridMultilevel"/>
    <w:lvl w:ilvl="0" w15:tentative="1">
      <w:start w:val="1"/>
      <w:numFmt w:val="decimal"/>
      <w:lvlText w:val="%1."/>
      <w:lvlJc w:val="start"/>
      <w:pPr>
        <w:ind w:left="460" w:hanging="300"/>
      </w:pPr>
      <w:rPr>
        <w:b/>
        <w:bCs/>
        <w:color w:val="6A1B9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PawHome — Project Proposal</dc:title>
  <dc:creator>PawHome Project Group</dc:creator>
  <dc:description>CSE 3522 Database Management Systems Laboratory — Project Proposal</dc:description>
  <cp:lastModifiedBy>Un-named</cp:lastModifiedBy>
  <cp:revision>1</cp:revision>
  <dcterms:created xsi:type="dcterms:W3CDTF">2026-08-30T17:38:17.692Z</dcterms:created>
  <dcterms:modified xsi:type="dcterms:W3CDTF">2026-08-30T17:38:17.692Z</dcterms:modified>
</cp:coreProperties>
</file>

<file path=docProps/custom.xml><?xml version="1.0" encoding="utf-8"?>
<Properties xmlns="http://schemas.openxmlformats.org/officeDocument/2006/custom-properties" xmlns:vt="http://schemas.openxmlformats.org/officeDocument/2006/docPropsVTypes"/>
</file>