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DataLens Deterministic Rebuild — Technical Specification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Version:</w:t>
      </w:r>
      <w:r>
        <w:rPr>
          <w:rFonts w:ascii="Calibri" w:cs="Calibri" w:eastAsia="Calibri" w:hAnsi="Calibri"/>
          <w:sz w:val="21"/>
          <w:szCs w:val="21"/>
        </w:rPr>
        <w:t xml:space="preserve"> 1.1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Date:</w:t>
      </w:r>
      <w:r>
        <w:rPr>
          <w:rFonts w:ascii="Calibri" w:cs="Calibri" w:eastAsia="Calibri" w:hAnsi="Calibri"/>
          <w:sz w:val="21"/>
          <w:szCs w:val="21"/>
        </w:rPr>
        <w:t xml:space="preserve"> 01 Sep 2026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Audience:</w:t>
      </w:r>
      <w:r>
        <w:rPr>
          <w:rFonts w:ascii="Calibri" w:cs="Calibri" w:eastAsia="Calibri" w:hAnsi="Calibri"/>
          <w:sz w:val="21"/>
          <w:szCs w:val="21"/>
        </w:rPr>
        <w:t xml:space="preserve"> developer. Self-contained.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Companion: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DataLens Remediation Summary v1.3</w:t>
      </w:r>
      <w:r>
        <w:rPr>
          <w:rFonts w:ascii="Calibri" w:cs="Calibri" w:eastAsia="Calibri" w:hAnsi="Calibri"/>
          <w:sz w:val="21"/>
          <w:szCs w:val="21"/>
        </w:rPr>
        <w:t xml:space="preserve"> (context and rationale).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v1.1 changes:</w:t>
      </w:r>
      <w:r>
        <w:rPr>
          <w:rFonts w:ascii="Calibri" w:cs="Calibri" w:eastAsia="Calibri" w:hAnsi="Calibri"/>
          <w:sz w:val="21"/>
          <w:szCs w:val="21"/>
        </w:rPr>
        <w:t xml:space="preserve"> registry-reuse constraint relaxed (§0); source routing API-vs-DB added (§4.3); roll rule runs on live API piece data for single-SKU checks (§5.3); stock API confirmed piece-level; multi-customer outstanding routing PARKED (§6.3, §9).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0. Scope and ground rules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scope:</w:t>
      </w:r>
      <w:r>
        <w:rPr>
          <w:rFonts w:ascii="Calibri" w:cs="Calibri" w:eastAsia="Calibri" w:hAnsi="Calibri"/>
          <w:sz w:val="21"/>
          <w:szCs w:val="21"/>
        </w:rPr>
        <w:t xml:space="preserve"> the four synced tables </w:t>
      </w:r>
      <w:r>
        <w:rPr>
          <w:rFonts w:ascii="Consolas" w:cs="Consolas" w:eastAsia="Consolas" w:hAnsi="Consolas"/>
          <w:sz w:val="19"/>
          <w:szCs w:val="19"/>
        </w:rPr>
        <w:t xml:space="preserve">invoice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item_master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stock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customer_master</w:t>
      </w:r>
      <w:r>
        <w:rPr>
          <w:rFonts w:ascii="Calibri" w:cs="Calibri" w:eastAsia="Calibri" w:hAnsi="Calibri"/>
          <w:sz w:val="21"/>
          <w:szCs w:val="21"/>
        </w:rPr>
        <w:t xml:space="preserve"> (populated by the nightly ERP sync), the DataLens chat pipeline, and the shared components the insight engine will also consume (views, metric registry, formatter, resolver).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 of scope:</w:t>
      </w:r>
      <w:r>
        <w:rPr>
          <w:rFonts w:ascii="Calibri" w:cs="Calibri" w:eastAsia="Calibri" w:hAnsi="Calibri"/>
          <w:sz w:val="21"/>
          <w:szCs w:val="21"/>
        </w:rPr>
        <w:t xml:space="preserve"> the ERP database and the sync job itself. Where a fix would ideally live in the sync, we build a guard on our side and flag the item for the sync team.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Existing assets:</w:t>
      </w:r>
      <w:r>
        <w:rPr>
          <w:rFonts w:ascii="Calibri" w:cs="Calibri" w:eastAsia="Calibri" w:hAnsi="Calibri"/>
          <w:sz w:val="21"/>
          <w:szCs w:val="21"/>
        </w:rPr>
        <w:t xml:space="preserve"> the insight engine code and its metric registry tables are already built. The chat path selects from that registry where it fits, but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is free to add its own tables and structures</w:t>
      </w:r>
      <w:r>
        <w:rPr>
          <w:rFonts w:ascii="Calibri" w:cs="Calibri" w:eastAsia="Calibri" w:hAnsi="Calibri"/>
          <w:sz w:val="21"/>
          <w:szCs w:val="21"/>
        </w:rPr>
        <w:t xml:space="preserve"> (intent map, parameter-slot definitions, resolver, session state, cache) — do not contort the chat design to preserve a shared base. One rule survives: where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same metric</w:t>
      </w:r>
      <w:r>
        <w:rPr>
          <w:rFonts w:ascii="Calibri" w:cs="Calibri" w:eastAsia="Calibri" w:hAnsi="Calibri"/>
          <w:sz w:val="21"/>
          <w:szCs w:val="21"/>
        </w:rPr>
        <w:t xml:space="preserve"> (e.g. net revenue) exists in both products, its definition is stored once and referenced by both, so the chat and the insights can never disagree on a formula.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Environment facts (confirmed by discovery):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We have DDL rights on the schema (</w:t>
      </w:r>
      <w:r>
        <w:rPr>
          <w:rFonts w:ascii="Consolas" w:cs="Consolas" w:eastAsia="Consolas" w:hAnsi="Consolas"/>
          <w:sz w:val="19"/>
          <w:szCs w:val="19"/>
        </w:rPr>
        <w:t xml:space="preserve">can_create_in_schema = true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pg_trgm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unaccent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fuzzystrmatch</w:t>
      </w:r>
      <w:r>
        <w:rPr>
          <w:rFonts w:ascii="Calibri" w:cs="Calibri" w:eastAsia="Calibri" w:hAnsi="Calibri"/>
          <w:sz w:val="21"/>
          <w:szCs w:val="21"/>
        </w:rPr>
        <w:t xml:space="preserve"> are available to install.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customer_master</w:t>
      </w:r>
      <w:r>
        <w:rPr>
          <w:rFonts w:ascii="Calibri" w:cs="Calibri" w:eastAsia="Calibri" w:hAnsi="Calibri"/>
          <w:sz w:val="21"/>
          <w:szCs w:val="21"/>
        </w:rPr>
        <w:t xml:space="preserve"> already has indexes on </w:t>
      </w:r>
      <w:r>
        <w:rPr>
          <w:rFonts w:ascii="Consolas" w:cs="Consolas" w:eastAsia="Consolas" w:hAnsi="Consolas"/>
          <w:sz w:val="19"/>
          <w:szCs w:val="19"/>
        </w:rPr>
        <w:t xml:space="preserve">customer_name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city_name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sales_person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FY is April–March.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piece_value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piece_dispval</w:t>
      </w:r>
      <w:r>
        <w:rPr>
          <w:rFonts w:ascii="Calibri" w:cs="Calibri" w:eastAsia="Calibri" w:hAnsi="Calibri"/>
          <w:sz w:val="21"/>
          <w:szCs w:val="21"/>
        </w:rPr>
        <w:t xml:space="preserve"> on 99.9% of stock rows; both are metres. Use </w:t>
      </w:r>
      <w:r>
        <w:rPr>
          <w:rFonts w:ascii="Consolas" w:cs="Consolas" w:eastAsia="Consolas" w:hAnsi="Consolas"/>
          <w:sz w:val="19"/>
          <w:szCs w:val="19"/>
        </w:rPr>
        <w:t xml:space="preserve">piece_dispval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Stock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rPr>
          <w:rFonts w:ascii="Calibri" w:cs="Calibri" w:eastAsia="Calibri" w:hAnsi="Calibri"/>
          <w:sz w:val="21"/>
          <w:szCs w:val="21"/>
        </w:rPr>
        <w:t xml:space="preserve"> values: </w:t>
      </w:r>
      <w:r>
        <w:rPr>
          <w:rFonts w:ascii="Consolas" w:cs="Consolas" w:eastAsia="Consolas" w:hAnsi="Consolas"/>
          <w:sz w:val="19"/>
          <w:szCs w:val="19"/>
        </w:rPr>
        <w:t xml:space="preserve">ACTIVE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QUARANTINE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 TRANSIT</w:t>
      </w:r>
      <w:r>
        <w:rPr>
          <w:rFonts w:ascii="Calibri" w:cs="Calibri" w:eastAsia="Calibri" w:hAnsi="Calibri"/>
          <w:sz w:val="21"/>
          <w:szCs w:val="21"/>
        </w:rPr>
        <w:t xml:space="preserve"> (with a space).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The duplicate-invoice-lines defect has been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fixed in the data</w:t>
      </w:r>
      <w:r>
        <w:rPr>
          <w:rFonts w:ascii="Calibri" w:cs="Calibri" w:eastAsia="Calibri" w:hAnsi="Calibri"/>
          <w:sz w:val="21"/>
          <w:szCs w:val="21"/>
        </w:rPr>
        <w:t xml:space="preserve"> (Sep 2026). §1 adds the guards that keep it fixed.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rules that apply to every component: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LLM never writes SQL on the primary path, never computes a number, never formats a number.</w:t>
      </w:r>
      <w:r>
        <w:rPr>
          <w:rFonts w:ascii="Calibri" w:cs="Calibri" w:eastAsia="Calibri" w:hAnsi="Calibri"/>
          <w:sz w:val="21"/>
          <w:szCs w:val="21"/>
        </w:rPr>
        <w:t xml:space="preserve"> It classifies questions and words answers. Nothing else.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Every number shown to a user is computed by the database or by tested code.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hard failure is preferable to a silent wrong answer.</w:t>
      </w:r>
      <w:r>
        <w:rPr>
          <w:rFonts w:ascii="Calibri" w:cs="Calibri" w:eastAsia="Calibri" w:hAnsi="Calibri"/>
          <w:sz w:val="21"/>
          <w:szCs w:val="21"/>
        </w:rPr>
        <w:t xml:space="preserve"> Any change that converts an error into a result must include a decision about what the correct result is.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Grain safety is structural, not documented</w:t>
      </w:r>
      <w:r>
        <w:rPr>
          <w:rFonts w:ascii="Calibri" w:cs="Calibri" w:eastAsia="Calibri" w:hAnsi="Calibri"/>
          <w:sz w:val="21"/>
          <w:szCs w:val="21"/>
        </w:rPr>
        <w:t xml:space="preserve"> — enforced by views, not by prompt text.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Tenancy is enforced in code</w:t>
      </w:r>
      <w:r>
        <w:rPr>
          <w:rFonts w:ascii="Calibri" w:cs="Calibri" w:eastAsia="Calibri" w:hAnsi="Calibri"/>
          <w:sz w:val="21"/>
          <w:szCs w:val="21"/>
        </w:rPr>
        <w:t xml:space="preserve">, outside the model, on every query and API call.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Phase 0 — data guards and post-dedup verification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1.1 Duplicate recurrence guard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invoice</w:t>
      </w:r>
      <w:r>
        <w:rPr>
          <w:rFonts w:ascii="Calibri" w:cs="Calibri" w:eastAsia="Calibri" w:hAnsi="Calibri"/>
          <w:sz w:val="21"/>
          <w:szCs w:val="21"/>
        </w:rPr>
        <w:t xml:space="preserve"> table has no unique key beyond the synthetic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PK, so the sync can silently re-insert line sets (the cause of the now-fixed 5% duplication). Two layers: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Preferred (needs a defined line identity):</w:t>
      </w:r>
      <w:r>
        <w:rPr>
          <w:rFonts w:ascii="Calibri" w:cs="Calibri" w:eastAsia="Calibri" w:hAnsi="Calibri"/>
          <w:sz w:val="21"/>
          <w:szCs w:val="21"/>
        </w:rPr>
        <w:t xml:space="preserve"> a unique index on the natural line key. Candidate: </w:t>
      </w:r>
      <w:r>
        <w:rPr>
          <w:rFonts w:ascii="Consolas" w:cs="Consolas" w:eastAsia="Consolas" w:hAnsi="Consolas"/>
          <w:sz w:val="19"/>
          <w:szCs w:val="19"/>
        </w:rPr>
        <w:t xml:space="preserve">(invoice_no, item_id, serial_no, order_qty, order_rate)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verify uniqueness on current production data first</w:t>
      </w:r>
      <w:r>
        <w:rPr>
          <w:rFonts w:ascii="Calibri" w:cs="Calibri" w:eastAsia="Calibri" w:hAnsi="Calibri"/>
          <w:sz w:val="21"/>
          <w:szCs w:val="21"/>
        </w:rPr>
        <w:t xml:space="preserve">; legitimate per-piece fabric lines can be identical on all business columns (one real invoice had 48 identical rows). If the candidate key collides on legitimate data, do NOT create the index — fall back to the detector below.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Always (independent of the above):</w:t>
      </w:r>
      <w:r>
        <w:rPr>
          <w:rFonts w:ascii="Calibri" w:cs="Calibri" w:eastAsia="Calibri" w:hAnsi="Calibri"/>
          <w:sz w:val="21"/>
          <w:szCs w:val="21"/>
        </w:rPr>
        <w:t xml:space="preserve"> a post-sync duplicate detector, run after every nightly sync: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-- Flags invoices whose line multiset appears an integral number of times &gt; 1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WITH sig AS (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SELECT invoice_no,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COUNT(*) AS lines,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COUNT(DISTINCT (item_id, serial_no, order_qty, order_rate, order_amt)) AS distinct_lines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FROM invoice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GROUP BY invoice_no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invoice_no, lines, distinct_lines,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lines::numeric / NULLIF(distinct_lines,0) AS multiplier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sig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WHERE lines &gt; distinct_lines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AND lines % distinct_lines = 0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ORDER BY lines DESC;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Alert (do not auto-delete) on any row. Caveat: this signature can also flag legitimate identical lines; the alert is a review queue, not a repair action.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1.2 Post-dedup reconciliation ⚠️ run before building anything else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master invoice identity previously failed on ~25,600 invoices with residual ratios matching the duplicate multiplier (≈2×, ≈2.86×). We expect those failures were the duplicates' shadow. Confirm: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-- Master identity: header total = net line value + header taxes + freight + rounding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COUNT(*) AS failures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(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SELECT invoice_no,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MAX(inv_amount) AS inv_amount,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SUM(order_amt - COALESCE(discount_amt,0))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+ MAX(COALESCE(cgst_amt_total,0)) + MAX(COALESCE(sgst_amt_total,0))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+ MAX(COALESCE(igst_amt_total,0))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+ MAX(COALESCE(additional_chrgs,0)) + MAX(COALESCE(round_off,0)) AS computed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FROM invoice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GROUP BY invoice_no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) x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WHERE ABS(inv_amount - computed) &gt; 1.0;   -- ₹1 tolerance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If failures drop to ~0: the books reconcile; store </w:t>
      </w:r>
      <w:r>
        <w:rPr>
          <w:rFonts w:ascii="Consolas" w:cs="Consolas" w:eastAsia="Consolas" w:hAnsi="Consolas"/>
          <w:sz w:val="19"/>
          <w:szCs w:val="19"/>
        </w:rPr>
        <w:t xml:space="preserve">identity_residual</w:t>
      </w:r>
      <w:r>
        <w:rPr>
          <w:rFonts w:ascii="Calibri" w:cs="Calibri" w:eastAsia="Calibri" w:hAnsi="Calibri"/>
          <w:sz w:val="21"/>
          <w:szCs w:val="21"/>
        </w:rPr>
        <w:t xml:space="preserve"> per invoice nightly and alert on new failures.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If a material count remains: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stop and investigate before Phase 1</w:t>
      </w:r>
      <w:r>
        <w:rPr>
          <w:rFonts w:ascii="Calibri" w:cs="Calibri" w:eastAsia="Calibri" w:hAnsi="Calibri"/>
          <w:sz w:val="21"/>
          <w:szCs w:val="21"/>
        </w:rPr>
        <w:t xml:space="preserve"> — there is a second data defect. Note the header tax totals are themselves unreliable (§1.3), so segment failures by whether those columns are NULL before concluding.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1.3 Tax computation rule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cgst_amt_total</w:t>
      </w:r>
      <w:r>
        <w:rPr>
          <w:rFonts w:ascii="Calibri" w:cs="Calibri" w:eastAsia="Calibri" w:hAnsi="Calibri"/>
          <w:sz w:val="21"/>
          <w:szCs w:val="21"/>
        </w:rPr>
        <w:t xml:space="preserve"> is NULL on ~14K invoices and disagrees with line taxes on thousands more (</w:t>
      </w:r>
      <w:r>
        <w:rPr>
          <w:rFonts w:ascii="Consolas" w:cs="Consolas" w:eastAsia="Consolas" w:hAnsi="Consolas"/>
          <w:sz w:val="19"/>
          <w:szCs w:val="19"/>
        </w:rPr>
        <w:t xml:space="preserve">igst</w:t>
      </w:r>
      <w:r>
        <w:rPr>
          <w:rFonts w:ascii="Calibri" w:cs="Calibri" w:eastAsia="Calibri" w:hAnsi="Calibri"/>
          <w:sz w:val="21"/>
          <w:szCs w:val="21"/>
        </w:rPr>
        <w:t xml:space="preserve"> on ~6.7K).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Rule: no formula anywhere may use the header tax-total columns.</w:t>
      </w:r>
      <w:r>
        <w:rPr>
          <w:rFonts w:ascii="Calibri" w:cs="Calibri" w:eastAsia="Calibri" w:hAnsi="Calibri"/>
          <w:sz w:val="21"/>
          <w:szCs w:val="21"/>
        </w:rPr>
        <w:t xml:space="preserve"> Tax is always </w:t>
      </w:r>
      <w:r>
        <w:rPr>
          <w:rFonts w:ascii="Consolas" w:cs="Consolas" w:eastAsia="Consolas" w:hAnsi="Consolas"/>
          <w:sz w:val="19"/>
          <w:szCs w:val="19"/>
        </w:rPr>
        <w:t xml:space="preserve">SUM(cgst_amt)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SUM(sgst_amt)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SUM(igst_amt)</w:t>
      </w:r>
      <w:r>
        <w:rPr>
          <w:rFonts w:ascii="Calibri" w:cs="Calibri" w:eastAsia="Calibri" w:hAnsi="Calibri"/>
          <w:sz w:val="21"/>
          <w:szCs w:val="21"/>
        </w:rPr>
        <w:t xml:space="preserve"> from lines. (Known gap: line taxes exclude GST-on-freight; acceptable and disclosed.)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1.4 Nightly assertion suite (cron, one script, alerts on failure)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Assertion</w:t>
            </w:r>
          </w:p>
        </w:tc>
        <w:tc>
          <w:tcPr>
            <w:tcW w:type="dxa" w:w="72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Expectation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Grain: header columns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inv_amount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tax totals,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courier_charges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round_off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distinct-count = 1 per invoice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 violations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Grain: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order_amt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discount_amt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line taxes,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discount_per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cgst_per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sgst_per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igst_per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are line-level (they vary within invoices) 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aggregate any of these with MAX per invoice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documented, spot-checked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Identity residual (§1.2)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 new failures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Duplicate detector (§1.1)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 new flags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Namespace: distinct-value sets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invoice.collection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item_master.collection_name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remain disjoint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convergence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Schema fingerprint: hash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information_schema.columns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the four tables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unchanged, else alert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Sync freshness: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MAX(invoice_date)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within 2 days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fresh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Phase 1 — views and canonical definitions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All reads by the chat path and the insight engine go through these views. Direct table access from query templates is a code-review reject.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2.1 `v_invoice_line`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Line grain.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Header money columns are intentionally absent</w:t>
      </w:r>
      <w:r>
        <w:rPr>
          <w:rFonts w:ascii="Calibri" w:cs="Calibri" w:eastAsia="Calibri" w:hAnsi="Calibri"/>
          <w:sz w:val="21"/>
          <w:szCs w:val="21"/>
        </w:rPr>
        <w:t xml:space="preserve"> so line/header mixing cannot be written.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v_invoice_line AS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id, invoice_no, invoice_date,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customer_code, customer_name, city_name, billing_state,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warehouse_name,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sales_person AS territory,                    -- territory labels, NOT employees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item_id, serial_no, collection,               -- merchandising collection (authoritative)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design_name, quality_name, shade_name, product_name,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order_qty, order_rate,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order_amt,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COALESCE(discount_amt, 0) AS discount_amt,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order_amt - COALESCE(discount_amt, 0) AS net_value,   -- CANONICAL REVENUE, line grain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cgst_amt, sgst_amt, igst_amt,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(collection = 'FABRIC SWATCHES') AS is_swatch          -- confirm literal; extend to a lookup if more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invoice;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Canonical revenue = `SUM(net_value)`</w:t>
      </w:r>
      <w:r>
        <w:rPr>
          <w:rFonts w:ascii="Calibri" w:cs="Calibri" w:eastAsia="Calibri" w:hAnsi="Calibri"/>
          <w:sz w:val="21"/>
          <w:szCs w:val="21"/>
        </w:rPr>
        <w:t xml:space="preserve"> over this view. No other revenue expression exists anywhere in the system.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Default for sales-value metrics: </w:t>
      </w:r>
      <w:r>
        <w:rPr>
          <w:rFonts w:ascii="Consolas" w:cs="Consolas" w:eastAsia="Consolas" w:hAnsi="Consolas"/>
          <w:sz w:val="19"/>
          <w:szCs w:val="19"/>
        </w:rPr>
        <w:t xml:space="preserve">WHERE NOT is_swatch</w:t>
      </w:r>
      <w:r>
        <w:rPr>
          <w:rFonts w:ascii="Calibri" w:cs="Calibri" w:eastAsia="Calibri" w:hAnsi="Calibri"/>
          <w:sz w:val="21"/>
          <w:szCs w:val="21"/>
        </w:rPr>
        <w:t xml:space="preserve">. Metrics that include swatches say so.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sales_person</w:t>
      </w:r>
      <w:r>
        <w:rPr>
          <w:rFonts w:ascii="Calibri" w:cs="Calibri" w:eastAsia="Calibri" w:hAnsi="Calibri"/>
          <w:sz w:val="21"/>
          <w:szCs w:val="21"/>
        </w:rPr>
        <w:t xml:space="preserve"> is exposed only as </w:t>
      </w:r>
      <w:r>
        <w:rPr>
          <w:rFonts w:ascii="Consolas" w:cs="Consolas" w:eastAsia="Consolas" w:hAnsi="Consolas"/>
          <w:sz w:val="19"/>
          <w:szCs w:val="19"/>
        </w:rPr>
        <w:t xml:space="preserve">territory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2.2 `v_invoice_header`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Header grain, one row per invoice — for invoice counts, freight, credit terms, document totals.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v_invoice_header AS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invoice_no,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MAX(invoice_date)      AS invoice_date,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MAX(customer_code)     AS customer_code,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MAX(customer_name)     AS customer_name,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MAX(city_name)         AS city_name,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MAX(billing_state)     AS billing_state,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MAX(inv_amount)        AS inv_amount,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MAX(courier_charges)   AS courier_charges,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MAX(round_off)         AS round_off,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MAX(credit_period)     AS credit_period,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COUNT(*)               AS line_count,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SUM(order_amt - COALESCE(discount_amt,0)) AS net_value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invoice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GROUP BY invoice_no;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2.3 Stock views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v_stock_sellable AS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item_id, collection_name AS collection, design_name, shade_name,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warehouse_name, piece_dispval, status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stock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WHERE status = 'ACTIVE';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v_stock_all AS      -- for operational questions only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SELECT item_id, collection_name AS collection, design_name, shade_name,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warehouse_name, piece_dispval, status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stock;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availability answers use `v_stock_sellable`.</w:t>
      </w:r>
      <w:r>
        <w:rPr>
          <w:rFonts w:ascii="Calibri" w:cs="Calibri" w:eastAsia="Calibri" w:hAnsi="Calibri"/>
          <w:sz w:val="21"/>
          <w:szCs w:val="21"/>
        </w:rPr>
        <w:t xml:space="preserve"> Quarantine (~15% of metres) and IN TRANSIT are excluded and the disclosure line says so.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Per-item availability aggregates: </w:t>
      </w:r>
      <w:r>
        <w:rPr>
          <w:rFonts w:ascii="Consolas" w:cs="Consolas" w:eastAsia="Consolas" w:hAnsi="Consolas"/>
          <w:sz w:val="19"/>
          <w:szCs w:val="19"/>
        </w:rPr>
        <w:t xml:space="preserve">SUM(piece_dispval) AS total_m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MAX(piece_dispval) AS longest_roll_m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COUNT(*) AS pieces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2.4 `dim_item` naming rule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Wherever the item master is surfaced (insight engine dims, resolver context), expose </w:t>
      </w:r>
      <w:r>
        <w:rPr>
          <w:rFonts w:ascii="Consolas" w:cs="Consolas" w:eastAsia="Consolas" w:hAnsi="Consolas"/>
          <w:sz w:val="19"/>
          <w:szCs w:val="19"/>
        </w:rPr>
        <w:t xml:space="preserve">item_master.collection_name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 as `item_category`</w:t>
      </w:r>
      <w:r>
        <w:rPr>
          <w:rFonts w:ascii="Calibri" w:cs="Calibri" w:eastAsia="Calibri" w:hAnsi="Calibri"/>
          <w:sz w:val="21"/>
          <w:szCs w:val="21"/>
        </w:rPr>
        <w:t xml:space="preserve"> — never as </w:t>
      </w:r>
      <w:r>
        <w:rPr>
          <w:rFonts w:ascii="Consolas" w:cs="Consolas" w:eastAsia="Consolas" w:hAnsi="Consolas"/>
          <w:sz w:val="19"/>
          <w:szCs w:val="19"/>
        </w:rPr>
        <w:t xml:space="preserve">collection</w:t>
      </w:r>
      <w:r>
        <w:rPr>
          <w:rFonts w:ascii="Calibri" w:cs="Calibri" w:eastAsia="Calibri" w:hAnsi="Calibri"/>
          <w:sz w:val="21"/>
          <w:szCs w:val="21"/>
        </w:rPr>
        <w:t xml:space="preserve">. The two are different namespaces (merchandising names vs category placeholders); the rename makes the collision unwritable. Pending final confirmation of authority (§9), no query template may group by </w:t>
      </w:r>
      <w:r>
        <w:rPr>
          <w:rFonts w:ascii="Consolas" w:cs="Consolas" w:eastAsia="Consolas" w:hAnsi="Consolas"/>
          <w:sz w:val="19"/>
          <w:szCs w:val="19"/>
        </w:rPr>
        <w:t xml:space="preserve">item_category</w:t>
      </w:r>
      <w:r>
        <w:rPr>
          <w:rFonts w:ascii="Calibri" w:cs="Calibri" w:eastAsia="Calibri" w:hAnsi="Calibri"/>
          <w:sz w:val="21"/>
          <w:szCs w:val="21"/>
        </w:rPr>
        <w:t xml:space="preserve"> as a sales dimension.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Phase 2 — the resolver index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Replaces runtime </w:t>
      </w:r>
      <w:r>
        <w:rPr>
          <w:rFonts w:ascii="Consolas" w:cs="Consolas" w:eastAsia="Consolas" w:hAnsi="Consolas"/>
          <w:sz w:val="19"/>
          <w:szCs w:val="19"/>
        </w:rPr>
        <w:t xml:space="preserve">ILIKE '%name%'</w:t>
      </w:r>
      <w:r>
        <w:rPr>
          <w:rFonts w:ascii="Calibri" w:cs="Calibri" w:eastAsia="Calibri" w:hAnsi="Calibri"/>
          <w:sz w:val="21"/>
          <w:szCs w:val="21"/>
        </w:rPr>
        <w:t xml:space="preserve"> probing (16% of all SQL today; 71% of probes returned zero or multiple rows).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3.1 Table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pg_trgm;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unaccent;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resolver_index (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norm_key        text NOT NULL,        -- normalised token/phrase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entity_type     text NOT NULL,        -- customer|collection|city|territory|item|design|quality|shade|warehouse|serial|item_id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entity_id       text NOT NULL,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canonical_label text NOT NULL,        -- e.g. 'ANUBHAI AMARSHI &amp; BROS-THANE'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context         jsonb,                -- item → {collection, serial_no, design, quality, shade}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weight          numeric DEFAULT 0     -- activity score (see 3.2)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INDEX resolver_trgm ON resolver_index USING gin (norm_key gin_trgm_ops);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INDEX resolver_exact ON resolver_index (norm_key, entity_type);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3.2 Nightly build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Rebuild from the four tables after each sync: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One row per distinct customer, collection, city, territory, design, quality, shade, warehouse.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Items: one row per </w:t>
      </w:r>
      <w:r>
        <w:rPr>
          <w:rFonts w:ascii="Consolas" w:cs="Consolas" w:eastAsia="Consolas" w:hAnsi="Consolas"/>
          <w:sz w:val="19"/>
          <w:szCs w:val="19"/>
        </w:rPr>
        <w:t xml:space="preserve">item_id</w:t>
      </w:r>
      <w:r>
        <w:rPr>
          <w:rFonts w:ascii="Calibri" w:cs="Calibri" w:eastAsia="Calibri" w:hAnsi="Calibri"/>
          <w:sz w:val="21"/>
          <w:szCs w:val="21"/>
        </w:rPr>
        <w:t xml:space="preserve">, plus rows keyed by </w:t>
      </w:r>
      <w:r>
        <w:rPr>
          <w:rFonts w:ascii="Consolas" w:cs="Consolas" w:eastAsia="Consolas" w:hAnsi="Consolas"/>
          <w:sz w:val="19"/>
          <w:szCs w:val="19"/>
        </w:rPr>
        <w:t xml:space="preserve">serial_no</w:t>
      </w:r>
      <w:r>
        <w:rPr>
          <w:rFonts w:ascii="Calibri" w:cs="Calibri" w:eastAsia="Calibri" w:hAnsi="Calibri"/>
          <w:sz w:val="21"/>
          <w:szCs w:val="21"/>
        </w:rPr>
        <w:t xml:space="preserve"> and by the bare </w:t>
      </w:r>
      <w:r>
        <w:rPr>
          <w:rFonts w:ascii="Consolas" w:cs="Consolas" w:eastAsia="Consolas" w:hAnsi="Consolas"/>
          <w:sz w:val="19"/>
          <w:szCs w:val="19"/>
        </w:rPr>
        <w:t xml:space="preserve">item_id</w:t>
      </w:r>
      <w:r>
        <w:rPr>
          <w:rFonts w:ascii="Calibri" w:cs="Calibri" w:eastAsia="Calibri" w:hAnsi="Calibri"/>
          <w:sz w:val="21"/>
          <w:szCs w:val="21"/>
        </w:rPr>
        <w:t xml:space="preserve"> string.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Normalisation for </w:t>
      </w:r>
      <w:r>
        <w:rPr>
          <w:rFonts w:ascii="Consolas" w:cs="Consolas" w:eastAsia="Consolas" w:hAnsi="Consolas"/>
          <w:sz w:val="19"/>
          <w:szCs w:val="19"/>
        </w:rPr>
        <w:t xml:space="preserve">norm_key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lower(unaccent(trim(...)))</w:t>
      </w:r>
      <w:r>
        <w:rPr>
          <w:rFonts w:ascii="Calibri" w:cs="Calibri" w:eastAsia="Calibri" w:hAnsi="Calibri"/>
          <w:sz w:val="21"/>
          <w:szCs w:val="21"/>
        </w:rPr>
        <w:t xml:space="preserve">, collapse whitespace, strip punctuation except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-</w:t>
      </w:r>
      <w:r>
        <w:rPr>
          <w:rFonts w:ascii="Calibri" w:cs="Calibri" w:eastAsia="Calibri" w:hAnsi="Calibri"/>
          <w:sz w:val="21"/>
          <w:szCs w:val="21"/>
        </w:rPr>
        <w:t xml:space="preserve"> inside SKU codes.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weight</w:t>
      </w:r>
      <w:r>
        <w:rPr>
          <w:rFonts w:ascii="Calibri" w:cs="Calibri" w:eastAsia="Calibri" w:hAnsi="Calibri"/>
          <w:sz w:val="21"/>
          <w:szCs w:val="21"/>
        </w:rPr>
        <w:t xml:space="preserve"> = invoice count over trailing 12 months (customers, collections, items), or stock piece count (items with no sales), scaled 0–1 within type. Breaks ties: an active customer outranks a dormant namesake.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3.3 Lookup algorithm (token intersection)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input: entity strings extracted by the classifier (§4), e.g. "acacia 50222"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normalise; split into tokens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2. per token: exact match, then prefix, then trigram similarity ≥ 0.35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3. per token: candidate set of (entity_type, entity_id, score)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4. INTERSECT candidate sets across tokens where types compose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(collection ∩ serial → item; design ∩ shade → item; etc.)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5. score = match_quality (exact 1.0 &gt; prefix 0.85 &gt; trigram sim)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× type_prior(intent)         -- stock intent favours item/collection;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-- sales intent admits customer/city/collection/territory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× (0.7 + 0.3 × weight)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6. return ranked typed candidates; NEVER auto-pick beyond the policy below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Rationale for intersection: verified case — "ACACIA 50222" probed as </w:t>
      </w:r>
      <w:r>
        <w:rPr>
          <w:rFonts w:ascii="Consolas" w:cs="Consolas" w:eastAsia="Consolas" w:hAnsi="Consolas"/>
          <w:sz w:val="19"/>
          <w:szCs w:val="19"/>
        </w:rPr>
        <w:t xml:space="preserve">%ACACIA%</w:t>
      </w:r>
      <w:r>
        <w:rPr>
          <w:rFonts w:ascii="Calibri" w:cs="Calibri" w:eastAsia="Calibri" w:hAnsi="Calibri"/>
          <w:sz w:val="21"/>
          <w:szCs w:val="21"/>
        </w:rPr>
        <w:t xml:space="preserve"> (38 matches) and answered for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different SKU</w:t>
      </w:r>
      <w:r>
        <w:rPr>
          <w:rFonts w:ascii="Calibri" w:cs="Calibri" w:eastAsia="Calibri" w:hAnsi="Calibri"/>
          <w:sz w:val="21"/>
          <w:szCs w:val="21"/>
        </w:rPr>
        <w:t xml:space="preserve">; collection+serial is provably unique in the item master (zero collisions). Intersection recovers determinism the probing threw away. It also handles all input forms (bare item_id, collection+serial, design/shade codes) through one code path.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3.4 Act / ask / decline policy (deterministic, logged)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72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candidate, score ≥ 0.9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Act. Disclose the canonical name in the answer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Top ≥ 0.75 AND gap to 2nd ≥ 0.25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Act. Disclose + "did you mean …?"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2–8 close candidates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Picker with distinguishing context (city, code, last invoice)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8 candidates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Ask for specificity; show top few + total count</w:t>
            </w:r>
          </w:p>
        </w:tc>
      </w:tr>
      <w:tr>
        <w:trPr>
          <w:tblHeader w:val="false"/>
        </w:trP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 candidates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Say so; offer nearest matches. Never silently broaden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Known scale of the ambiguous cases: </w:t>
      </w:r>
      <w:r>
        <w:rPr>
          <w:rFonts w:ascii="Consolas" w:cs="Consolas" w:eastAsia="Consolas" w:hAnsi="Consolas"/>
          <w:sz w:val="19"/>
          <w:szCs w:val="19"/>
        </w:rPr>
        <w:t xml:space="preserve">FURNISHING</w:t>
      </w:r>
      <w:r>
        <w:rPr>
          <w:rFonts w:ascii="Calibri" w:cs="Calibri" w:eastAsia="Calibri" w:hAnsi="Calibri"/>
          <w:sz w:val="21"/>
          <w:szCs w:val="21"/>
        </w:rPr>
        <w:t xml:space="preserve"> matches 439 customers; 12,585 bare numbers are both an item_id and some other item's serial_no. The picker path is normal, not exceptional.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Special case: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scoped customer asking about "my"/their own data</w:t>
      </w:r>
      <w:r>
        <w:rPr>
          <w:rFonts w:ascii="Calibri" w:cs="Calibri" w:eastAsia="Calibri" w:hAnsi="Calibri"/>
          <w:sz w:val="21"/>
          <w:szCs w:val="21"/>
        </w:rPr>
        <w:t xml:space="preserve"> → the entity is the session customer; skip resolution entirely.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Phase 3 — intent classification and the registry-backed query path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4.1 Classifier contract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One LLM call per user turn. Output is strict JSON (reject and retry once on schema violation; then route to fallback §7):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"intent": "sales_summary | top_n | stock_availability | stock_summary |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outstanding | order_status | invoice_detail | courier_cost |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customer_purchases | followup | other",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"entities": [ {"text": "acacia 50222", "hint": "item|customer|city|null"} ],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"measure": "net_revenue | quantity_m | invoice_count | null",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"period":  {"type": "fy|month|range|null", "value": "2025-26"},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"top_n":   10,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"language": "en|hi-en"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Model: keep the current chat model; temperature 0.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Hinglish requires no special handling here — entity tokens are language-invariant and the model classifies mixed-language input natively. A small pre-normaliser maps unit vocab (</w:t>
      </w:r>
      <w:r>
        <w:rPr>
          <w:rFonts w:ascii="Consolas" w:cs="Consolas" w:eastAsia="Consolas" w:hAnsi="Consolas"/>
          <w:sz w:val="19"/>
          <w:szCs w:val="19"/>
        </w:rPr>
        <w:t xml:space="preserve">mtr|mtrs|m|meter|metre</w:t>
      </w:r>
      <w:r>
        <w:rPr>
          <w:rFonts w:ascii="Calibri" w:cs="Calibri" w:eastAsia="Calibri" w:hAnsi="Calibri"/>
          <w:sz w:val="21"/>
          <w:szCs w:val="21"/>
        </w:rPr>
        <w:t xml:space="preserve"> → m; </w:t>
      </w:r>
      <w:r>
        <w:rPr>
          <w:rFonts w:ascii="Consolas" w:cs="Consolas" w:eastAsia="Consolas" w:hAnsi="Consolas"/>
          <w:sz w:val="19"/>
          <w:szCs w:val="19"/>
        </w:rPr>
        <w:t xml:space="preserve">karod|cr</w:t>
      </w:r>
      <w:r>
        <w:rPr>
          <w:rFonts w:ascii="Calibri" w:cs="Calibri" w:eastAsia="Calibri" w:hAnsi="Calibri"/>
          <w:sz w:val="21"/>
          <w:szCs w:val="21"/>
        </w:rPr>
        <w:t xml:space="preserve"> → crore) before classification.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Defaults are code, not model:</w:t>
      </w:r>
      <w:r>
        <w:rPr>
          <w:rFonts w:ascii="Calibri" w:cs="Calibri" w:eastAsia="Calibri" w:hAnsi="Calibri"/>
          <w:sz w:val="21"/>
          <w:szCs w:val="21"/>
        </w:rPr>
        <w:t xml:space="preserve"> measure=null on a top-N question → </w:t>
      </w:r>
      <w:r>
        <w:rPr>
          <w:rFonts w:ascii="Consolas" w:cs="Consolas" w:eastAsia="Consolas" w:hAnsi="Consolas"/>
          <w:sz w:val="19"/>
          <w:szCs w:val="19"/>
        </w:rPr>
        <w:t xml:space="preserve">net_revenue</w:t>
      </w:r>
      <w:r>
        <w:rPr>
          <w:rFonts w:ascii="Calibri" w:cs="Calibri" w:eastAsia="Calibri" w:hAnsi="Calibri"/>
          <w:sz w:val="21"/>
          <w:szCs w:val="21"/>
        </w:rPr>
        <w:t xml:space="preserve"> (validated: quantity vs revenue reorders 17 of 24 collections); period=null → current FY; both defaults are named in the answer's disclosure line.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The interpretation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echoed in every answer</w:t>
      </w:r>
      <w:r>
        <w:rPr>
          <w:rFonts w:ascii="Calibri" w:cs="Calibri" w:eastAsia="Calibri" w:hAnsi="Calibri"/>
          <w:sz w:val="21"/>
          <w:szCs w:val="21"/>
        </w:rPr>
        <w:t xml:space="preserve">: "Net revenue by collection · Nagpur · FY 2025-26". This is the primary user-visible error catch.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4.2 Query construction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Chat intents map to metric definitions + parameter slots. Reuse the insight engine's registry entries where they fit; add chat-specific tables (intent → metric map, slot schemas) freely (§0). One definition, many questions: sales-by-city, sales-by-collection, sales-by-territory are one recipe with one blank filled differently. Shared metrics are defined once (§0).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The builder fills parameters into vetted SQL templates that read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 the §2 views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Every dimension reference in the registry is table/view-qualified.</w:t>
      </w:r>
      <w:r>
        <w:rPr>
          <w:rFonts w:ascii="Calibri" w:cs="Calibri" w:eastAsia="Calibri" w:hAnsi="Calibri"/>
          <w:sz w:val="21"/>
          <w:szCs w:val="21"/>
        </w:rPr>
        <w:t xml:space="preserve"> The loader rejects an unqualified </w:t>
      </w:r>
      <w:r>
        <w:rPr>
          <w:rFonts w:ascii="Consolas" w:cs="Consolas" w:eastAsia="Consolas" w:hAnsi="Consolas"/>
          <w:sz w:val="19"/>
          <w:szCs w:val="19"/>
        </w:rPr>
        <w:t xml:space="preserve">collection</w:t>
      </w:r>
      <w:r>
        <w:rPr>
          <w:rFonts w:ascii="Calibri" w:cs="Calibri" w:eastAsia="Calibri" w:hAnsi="Calibri"/>
          <w:sz w:val="21"/>
          <w:szCs w:val="21"/>
        </w:rPr>
        <w:t xml:space="preserve"> at load time.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Parameterised (no string interpolation of user input); entity filters use resolved IDs/canonical labels from §3, never raw user text.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Pre-flight check: before execution, verify every column in the built SQL against a cached </w:t>
      </w:r>
      <w:r>
        <w:rPr>
          <w:rFonts w:ascii="Consolas" w:cs="Consolas" w:eastAsia="Consolas" w:hAnsi="Consolas"/>
          <w:sz w:val="19"/>
          <w:szCs w:val="19"/>
        </w:rPr>
        <w:t xml:space="preserve">information_schema</w:t>
      </w:r>
      <w:r>
        <w:rPr>
          <w:rFonts w:ascii="Calibri" w:cs="Calibri" w:eastAsia="Calibri" w:hAnsi="Calibri"/>
          <w:sz w:val="21"/>
          <w:szCs w:val="21"/>
        </w:rPr>
        <w:t xml:space="preserve"> snapshot. On failure, return the full valid column list in the error (one round trip, not one-error-per-retry). Primary value here is the namespace check, not latency.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4.3 Source routing — API vs DB (deterministic, post-resolution)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Time-sensitive questions go to the live Incluziv APIs; analytical questions go to the synced DB. The rule fires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after entity resolution</w:t>
      </w:r>
      <w:r>
        <w:rPr>
          <w:rFonts w:ascii="Calibri" w:cs="Calibri" w:eastAsia="Calibri" w:hAnsi="Calibri"/>
          <w:sz w:val="21"/>
          <w:szCs w:val="21"/>
        </w:rPr>
        <w:t xml:space="preserve"> (step: classify → resolve → route), because the deciding fact is the resolved entity's type and cardinality, not the question's wording: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24"/>
        <w:gridCol w:w="3528"/>
        <w:gridCol w:w="3528"/>
      </w:tblGrid>
      <w:tr>
        <w:trPr>
          <w:tblHeader/>
        </w:trPr>
        <w:tc>
          <w:tcPr>
            <w:tcW w:type="dxa" w:w="302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Intent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Resolution outcome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stock_availability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exactly one item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(piece-level, confirmed — current DataLens already consumes it)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stock_availability / stock_summary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collection, warehouse, design, or any aggregate/ranking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sellable view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outstanding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customer (session customer, or exactly one resolved)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outstanding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1 customer, all customers, by city/territory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PARKED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(§6.3). Do not build a DB route until decided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order_status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other intents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views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Implementation: </w:t>
      </w:r>
      <w:r>
        <w:rPr>
          <w:rFonts w:ascii="Consolas" w:cs="Consolas" w:eastAsia="Consolas" w:hAnsi="Consolas"/>
          <w:sz w:val="19"/>
          <w:szCs w:val="19"/>
        </w:rPr>
        <w:t xml:space="preserve">route</w:t>
      </w:r>
      <w:r>
        <w:rPr>
          <w:rFonts w:ascii="Calibri" w:cs="Calibri" w:eastAsia="Calibri" w:hAnsi="Calibri"/>
          <w:sz w:val="21"/>
          <w:szCs w:val="21"/>
        </w:rPr>
        <w:t xml:space="preserve"> is a recipe field with an optional condition on </w:t>
      </w:r>
      <w:r>
        <w:rPr>
          <w:rFonts w:ascii="Consolas" w:cs="Consolas" w:eastAsia="Consolas" w:hAnsi="Consolas"/>
          <w:sz w:val="19"/>
          <w:szCs w:val="19"/>
        </w:rPr>
        <w:t xml:space="preserve">resolved_entity.cardinality</w:t>
      </w:r>
      <w:r>
        <w:rPr>
          <w:rFonts w:ascii="Calibri" w:cs="Calibri" w:eastAsia="Calibri" w:hAnsi="Calibri"/>
          <w:sz w:val="21"/>
          <w:szCs w:val="21"/>
        </w:rPr>
        <w:t xml:space="preserve">. The classifier and the model have no influence on it. Ambiguous resolution (e.g. 6 customer matches) completes the ask/picker flow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before</w:t>
      </w:r>
      <w:r>
        <w:rPr>
          <w:rFonts w:ascii="Calibri" w:cs="Calibri" w:eastAsia="Calibri" w:hAnsi="Calibri"/>
          <w:sz w:val="21"/>
          <w:szCs w:val="21"/>
        </w:rPr>
        <w:t xml:space="preserve"> routing.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Every answer's disclosure line names the freshness of its source: </w:t>
      </w:r>
      <w:r>
        <w:rPr>
          <w:rFonts w:ascii="Consolas" w:cs="Consolas" w:eastAsia="Consolas" w:hAnsi="Consolas"/>
          <w:sz w:val="19"/>
          <w:szCs w:val="19"/>
        </w:rPr>
        <w:t xml:space="preserve">as on now (live)</w:t>
      </w:r>
      <w:r>
        <w:rPr>
          <w:rFonts w:ascii="Calibri" w:cs="Calibri" w:eastAsia="Calibri" w:hAnsi="Calibri"/>
          <w:sz w:val="21"/>
          <w:szCs w:val="21"/>
        </w:rPr>
        <w:t xml:space="preserve"> for API, </w:t>
      </w:r>
      <w:r>
        <w:rPr>
          <w:rFonts w:ascii="Consolas" w:cs="Consolas" w:eastAsia="Consolas" w:hAnsi="Consolas"/>
          <w:sz w:val="19"/>
          <w:szCs w:val="19"/>
        </w:rPr>
        <w:t xml:space="preserve">as on &lt;date&gt; sync</w:t>
      </w:r>
      <w:r>
        <w:rPr>
          <w:rFonts w:ascii="Calibri" w:cs="Calibri" w:eastAsia="Calibri" w:hAnsi="Calibri"/>
          <w:sz w:val="21"/>
          <w:szCs w:val="21"/>
        </w:rPr>
        <w:t xml:space="preserve"> for DB. A customer's live outstanding will legitimately differ from a synced rollup slice; the freshness label is what prevents that from reading as non-determinism.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4.4 Tenancy (blocking requirement for customer release)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Role and </w:t>
      </w:r>
      <w:r>
        <w:rPr>
          <w:rFonts w:ascii="Consolas" w:cs="Consolas" w:eastAsia="Consolas" w:hAnsi="Consolas"/>
          <w:sz w:val="19"/>
          <w:szCs w:val="19"/>
        </w:rPr>
        <w:t xml:space="preserve">customer_code</w:t>
      </w:r>
      <w:r>
        <w:rPr>
          <w:rFonts w:ascii="Calibri" w:cs="Calibri" w:eastAsia="Calibri" w:hAnsi="Calibri"/>
          <w:sz w:val="21"/>
          <w:szCs w:val="21"/>
        </w:rPr>
        <w:t xml:space="preserve"> come from the session, server-side.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For customer role: the builder appends </w:t>
      </w:r>
      <w:r>
        <w:rPr>
          <w:rFonts w:ascii="Consolas" w:cs="Consolas" w:eastAsia="Consolas" w:hAnsi="Consolas"/>
          <w:sz w:val="19"/>
          <w:szCs w:val="19"/>
        </w:rPr>
        <w:t xml:space="preserve">AND customer_code = :session_customer</w:t>
      </w:r>
      <w:r>
        <w:rPr>
          <w:rFonts w:ascii="Calibri" w:cs="Calibri" w:eastAsia="Calibri" w:hAnsi="Calibri"/>
          <w:sz w:val="21"/>
          <w:szCs w:val="21"/>
        </w:rPr>
        <w:t xml:space="preserve"> to every SQL template and every API call parameter,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code</w:t>
      </w:r>
      <w:r>
        <w:rPr>
          <w:rFonts w:ascii="Calibri" w:cs="Calibri" w:eastAsia="Calibri" w:hAnsi="Calibri"/>
          <w:sz w:val="21"/>
          <w:szCs w:val="21"/>
        </w:rPr>
        <w:t xml:space="preserve">. The model never sees or controls this.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The freehand fallback path (§7) gets the same injected predicate via a wrapper that parses the generated SQL and refuses to execute if the predicate cannot be attached (e.g. the query doesn't touch a tenanted table → allowed only for item/stock lookups per an allowlist).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Phase 4 — answer assembly and narration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5.1 Computation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Every displayed figure (totals, averages, percentages, deltas, counts) is computed in SQL or in the assembly code. The narration payload contains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 figures the answer may mention, already computed and already formatted. Background: stated totals disagreed with the answer's own table in 39% of checkable cases; three consecutive "do not round" requests got answers off by 10×.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5.2 Indian numeral formatter (pure function + unit tests)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format_inr(103953564.86) → "₹10,39,53,564.86"     -- grouping 3, then 2,2,2…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to_crore(103953564.86)   → "10.40 Cr"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to_lakh(9192000)         → "91.92 L"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Required tests: the four verified failure values — </w:t>
      </w:r>
      <w:r>
        <w:rPr>
          <w:rFonts w:ascii="Consolas" w:cs="Consolas" w:eastAsia="Consolas" w:hAnsi="Consolas"/>
          <w:sz w:val="19"/>
          <w:szCs w:val="19"/>
        </w:rPr>
        <w:t xml:space="preserve">103953564.86</w:t>
      </w:r>
      <w:r>
        <w:rPr>
          <w:rFonts w:ascii="Calibri" w:cs="Calibri" w:eastAsia="Calibri" w:hAnsi="Calibri"/>
          <w:sz w:val="21"/>
          <w:szCs w:val="21"/>
        </w:rPr>
        <w:t xml:space="preserve"> → 10.40 Cr (was narrated "1.04 Cr"); </w:t>
      </w:r>
      <w:r>
        <w:rPr>
          <w:rFonts w:ascii="Consolas" w:cs="Consolas" w:eastAsia="Consolas" w:hAnsi="Consolas"/>
          <w:sz w:val="19"/>
          <w:szCs w:val="19"/>
        </w:rPr>
        <w:t xml:space="preserve">1219489509 8.13</w:t>
      </w:r>
      <w:r>
        <w:rPr>
          <w:rFonts w:ascii="Calibri" w:cs="Calibri" w:eastAsia="Calibri" w:hAnsi="Calibri"/>
          <w:sz w:val="21"/>
          <w:szCs w:val="21"/>
        </w:rPr>
        <w:t xml:space="preserve">-class values → 1,219 Cr (was "12.19 Cr"); </w:t>
      </w:r>
      <w:r>
        <w:rPr>
          <w:rFonts w:ascii="Consolas" w:cs="Consolas" w:eastAsia="Consolas" w:hAnsi="Consolas"/>
          <w:sz w:val="19"/>
          <w:szCs w:val="19"/>
        </w:rPr>
        <w:t xml:space="preserve">1362562868.71</w:t>
      </w:r>
      <w:r>
        <w:rPr>
          <w:rFonts w:ascii="Calibri" w:cs="Calibri" w:eastAsia="Calibri" w:hAnsi="Calibri"/>
          <w:sz w:val="21"/>
          <w:szCs w:val="21"/>
        </w:rPr>
        <w:t xml:space="preserve"> → 136.26 Cr (was "1.36 Cr") — plus boundary cases at 1 L, 1 Cr, 100 Cr. The model receives only pre-formatted strings; it never converts.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5.3 Roll-availability function (the domain rule, in code)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Single-SKU checks route to the API (§4.3), which returns piece-level rows; the same function is applied unchanged to those rows. The DB form below serves aggregates and any API-unavailable fallback (disclosed as "as on last sync"):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check_roll(item_id, need_m):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rows = piece lengths for the item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— API piece rows (live) for single-SKU checks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— SELECT piece_dispval FROM v_stock_sellable WHERE item_id = :id otherwise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if rows empty:            (NO_STOCK)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longest = max(piece_dispval)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if longest &gt;= need_m:     (YES, longest, total_m, pieces)   -- "haan — 106.3 m ka roll hai"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else:                     (NO_SINGLE_PIECE, longest, total_m, pieces)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-- "60 m ka single piece nahi; sabse lamba 48.2 m; total 262.6 m"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Rule: available iff </w:t>
      </w:r>
      <w:r>
        <w:rPr>
          <w:rFonts w:ascii="Consolas" w:cs="Consolas" w:eastAsia="Consolas" w:hAnsi="Consolas"/>
          <w:sz w:val="19"/>
          <w:szCs w:val="19"/>
        </w:rPr>
        <w:t xml:space="preserve">MAX(piece_dispval) &gt;= N</w:t>
      </w:r>
      <w:r>
        <w:rPr>
          <w:rFonts w:ascii="Calibri" w:cs="Calibri" w:eastAsia="Calibri" w:hAnsi="Calibri"/>
          <w:sz w:val="21"/>
          <w:szCs w:val="21"/>
        </w:rPr>
        <w:t xml:space="preserve"> — never the sum, never exact-match. This function is the only source of yes/no on availability; the model words the result. Add the verified failure transcripts (item 32373 at 60 m and 30 m; 53809 at 35 m) as regression tests — the old path answered these wrong roughly half the time, including denying pieces visible in its own table.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5.4 Disclosure line (code-generated, mandatory on every quantitative answer)</w:t>
      </w:r>
    </w:p>
    <w:p>
      <w:pPr>
        <w:shd w:fill="F2F2F2" w:val="clear"/>
        <w:spacing w:after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Scope: ANUBHAI AMARSHI &amp; BROS (customer) · Measure: net revenue (excl. GST, excl. discount)</w:t>
      </w:r>
    </w:p>
    <w:p>
      <w:pPr>
        <w:shd w:fill="F2F2F2" w:val="clear"/>
        <w:spacing w:after="1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Period: FY 2025-26 · As on: 01-Sep-2026 sync · Excludes: swatches, quarantine stock · Gross of returns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Fields: scope, measure, period, as-on date, exclusions, and — when applicable — "showing first N of more; total not computed" (§6.2) and "grouped by territory (per-employee data not available)".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5.5 Narration validator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Extract every numeric token from the model's draft.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Each must appear in the payload (raw or formatted form — the payload carries both, so derived conversions are covered; a conversion the code didn't produce is a reject).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Reject causal claims (pattern list: "because", "due to", "ki wajah se" …) unless the payload contains a decomposition fact.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Two rejections → render the deterministic template for that intent. Log every rejection.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5.6 Session state (structured, not prose)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Per turn, persist: intent, resolved entities (</w:t>
      </w:r>
      <w:r>
        <w:rPr>
          <w:rFonts w:ascii="Consolas" w:cs="Consolas" w:eastAsia="Consolas" w:hAnsi="Consolas"/>
          <w:sz w:val="19"/>
          <w:szCs w:val="19"/>
        </w:rPr>
        <w:t xml:space="preserve">entity_type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entity_id</w:t>
      </w:r>
      <w:r>
        <w:rPr>
          <w:rFonts w:ascii="Calibri" w:cs="Calibri" w:eastAsia="Calibri" w:hAnsi="Calibri"/>
          <w:sz w:val="21"/>
          <w:szCs w:val="21"/>
        </w:rPr>
        <w:t xml:space="preserve">, canonical label), parameters, template id, and either the full result set (≤ 500 rows) or its aggregates + row count. Follow-up rules: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 quantitative follow-up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must</w:t>
      </w:r>
      <w:r>
        <w:rPr>
          <w:rFonts w:ascii="Calibri" w:cs="Calibri" w:eastAsia="Calibri" w:hAnsi="Calibri"/>
          <w:sz w:val="21"/>
          <w:szCs w:val="21"/>
        </w:rPr>
        <w:t xml:space="preserve"> read a stored result set or re-query. Answering from prior prose is not a path that exists.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"iska / for the same item / usi ka" resolves against the stored entity IDs.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If state lacks the referent → ask, naming what is known ("last item discussed: ACACIA 50222 — is that the one?").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Background: 25 follow-ups asserted stock quantities with no query; one session contradicted itself two turns apart and then admitted it had never retained the item ID.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5.7 Cache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Key: </w:t>
      </w:r>
      <w:r>
        <w:rPr>
          <w:rFonts w:ascii="Consolas" w:cs="Consolas" w:eastAsia="Consolas" w:hAnsi="Consolas"/>
          <w:sz w:val="19"/>
          <w:szCs w:val="19"/>
        </w:rPr>
        <w:t xml:space="preserve">(intent, canonical_params, scope, sync_version)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similarity of question text</w:t>
      </w:r>
      <w:r>
        <w:rPr>
          <w:rFonts w:ascii="Calibri" w:cs="Calibri" w:eastAsia="Calibri" w:hAnsi="Calibri"/>
          <w:sz w:val="21"/>
          <w:szCs w:val="21"/>
        </w:rPr>
        <w:t xml:space="preserve"> (the old cache returned different prior answers to the same question and served stale stock availability to a customer).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onsolas" w:cs="Consolas" w:eastAsia="Consolas" w:hAnsi="Consolas"/>
          <w:sz w:val="19"/>
          <w:szCs w:val="19"/>
        </w:rPr>
        <w:t xml:space="preserve">sync_version</w:t>
      </w:r>
      <w:r>
        <w:rPr>
          <w:rFonts w:ascii="Calibri" w:cs="Calibri" w:eastAsia="Calibri" w:hAnsi="Calibri"/>
          <w:sz w:val="21"/>
          <w:szCs w:val="21"/>
        </w:rPr>
        <w:t xml:space="preserve"> = nightly sync run id → automatic invalidation on data refresh.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Stock-availability and outstanding intents: no cache, or TTL ≤ 5 min.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Phase 5 — API path (single-SKU stock, outstanding &amp; order status)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6.1 Confirm the cursor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Both </w:t>
      </w:r>
      <w:r>
        <w:rPr>
          <w:rFonts w:ascii="Consolas" w:cs="Consolas" w:eastAsia="Consolas" w:hAnsi="Consolas"/>
          <w:sz w:val="19"/>
          <w:szCs w:val="19"/>
        </w:rPr>
        <w:t xml:space="preserve">incluziv_outstanding_invoices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incluziv_order_status</w:t>
      </w:r>
      <w:r>
        <w:rPr>
          <w:rFonts w:ascii="Calibri" w:cs="Calibri" w:eastAsia="Calibri" w:hAnsi="Calibri"/>
          <w:sz w:val="21"/>
          <w:szCs w:val="21"/>
        </w:rPr>
        <w:t xml:space="preserve"> return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exactly 300 rows</w:t>
      </w:r>
      <w:r>
        <w:rPr>
          <w:rFonts w:ascii="Calibri" w:cs="Calibri" w:eastAsia="Calibri" w:hAnsi="Calibri"/>
          <w:sz w:val="21"/>
          <w:szCs w:val="21"/>
        </w:rPr>
        <w:t xml:space="preserve"> at cap. Task: confirm with Incluziv whether a pagination cursor (e.g. </w:t>
      </w:r>
      <w:r>
        <w:rPr>
          <w:rFonts w:ascii="Consolas" w:cs="Consolas" w:eastAsia="Consolas" w:hAnsi="Consolas"/>
          <w:sz w:val="19"/>
          <w:szCs w:val="19"/>
        </w:rPr>
        <w:t xml:space="preserve">LAST_ID</w:t>
      </w:r>
      <w:r>
        <w:rPr>
          <w:rFonts w:ascii="Calibri" w:cs="Calibri" w:eastAsia="Calibri" w:hAnsi="Calibri"/>
          <w:sz w:val="21"/>
          <w:szCs w:val="21"/>
        </w:rPr>
        <w:t xml:space="preserve">) exists and its semantics. Blocked on their answer.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6.2 Behaviour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Cursor exists → paginate to completion (hard ceiling, e.g. 20 pages, with disclosure if hit); totals computed in code over all pages.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No cursor → the answer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must</w:t>
      </w:r>
      <w:r>
        <w:rPr>
          <w:rFonts w:ascii="Calibri" w:cs="Calibri" w:eastAsia="Calibri" w:hAnsi="Calibri"/>
          <w:sz w:val="21"/>
          <w:szCs w:val="21"/>
        </w:rPr>
        <w:t xml:space="preserve"> say: "Showing the first 300 invoices; the total across all invoices is not computed." Never present a capped page's sum as a total (previously narrated as a complete total in 11 of 11 capped cases — on receivables).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Tenancy parameter injected in code (§4.4).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API responses go through the same assembly path (§5): code computes, code formats, model words.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6.3 Single-SKU stock via API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Confirmed: the Incluziv stock API returns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piece-level data</w:t>
      </w:r>
      <w:r>
        <w:rPr>
          <w:rFonts w:ascii="Calibri" w:cs="Calibri" w:eastAsia="Calibri" w:hAnsi="Calibri"/>
          <w:sz w:val="21"/>
          <w:szCs w:val="21"/>
        </w:rPr>
        <w:t xml:space="preserve"> and current DataLens already consumes it. Single-SKU availability (and "N metres hai kya") therefore routes to the API per §4.3, with the roll-rule function (§5.3) applied to the returned piece rows. Verify during build: field mapping of the API's piece length to our </w:t>
      </w:r>
      <w:r>
        <w:rPr>
          <w:rFonts w:ascii="Consolas" w:cs="Consolas" w:eastAsia="Consolas" w:hAnsi="Consolas"/>
          <w:sz w:val="19"/>
          <w:szCs w:val="19"/>
        </w:rPr>
        <w:t xml:space="preserve">piece_dispval</w:t>
      </w:r>
      <w:r>
        <w:rPr>
          <w:rFonts w:ascii="Calibri" w:cs="Calibri" w:eastAsia="Calibri" w:hAnsi="Calibri"/>
          <w:sz w:val="21"/>
          <w:szCs w:val="21"/>
        </w:rPr>
        <w:t xml:space="preserve"> semantics, and whether the API already excludes quarantine/in-transit or we must filter its rows (assume we must until shown otherwise — mirror the sellable filter on the API rows and disclose it).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6.4 Multi-customer outstanding — PARKED ⚠️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Company-wide or multi-customer outstanding has no reliable synced source today (the only DB column is ~98.7% null), and the routing decision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parked</w:t>
      </w:r>
      <w:r>
        <w:rPr>
          <w:rFonts w:ascii="Calibri" w:cs="Calibri" w:eastAsia="Calibri" w:hAnsi="Calibri"/>
          <w:sz w:val="21"/>
          <w:szCs w:val="21"/>
        </w:rPr>
        <w:t xml:space="preserve"> pending location and profiling of the daily outstanding table. Until decided: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Build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DB outstanding route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The bot answers outstanding for one customer at a time (API) and, on a multi-customer ask, says so and offers the per-customer path (picker on resolved customers).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Do not iterate the API across many customers to fake a rollup — slow, cap-prone, and it pre-empts the parked decision.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Phase 6 — fallback path and the keep-current loop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Questions the classifier maps to </w:t>
      </w:r>
      <w:r>
        <w:rPr>
          <w:rFonts w:ascii="Consolas" w:cs="Consolas" w:eastAsia="Consolas" w:hAnsi="Consolas"/>
          <w:sz w:val="19"/>
          <w:szCs w:val="19"/>
        </w:rPr>
        <w:t xml:space="preserve">other</w:t>
      </w:r>
      <w:r>
        <w:rPr>
          <w:rFonts w:ascii="Calibri" w:cs="Calibri" w:eastAsia="Calibri" w:hAnsi="Calibri"/>
          <w:sz w:val="21"/>
          <w:szCs w:val="21"/>
        </w:rPr>
        <w:t xml:space="preserve">, or registry misses, fall through to freehand LLM SQL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read-only DB role, statement timeout, tenancy wrapper (§4.4), row limit, tagged `confidence: low` in the UI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Every fallback is logged: question, generated SQL, result shape, user reaction.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Weekly: rank fallback log by frequency → add top intents/metrics as registry entries (config, not code) → add phrasings (incl. Hinglish variants) to the eval set → re-run eval → release.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Eval harness: the 70-question evaluation workbook (verbatim user questions incl. Hinglish, each tagged with the defect it probes) plus the 12 recorded contradiction cases.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release gate, automated:</w:t>
      </w:r>
      <w:r>
        <w:rPr>
          <w:rFonts w:ascii="Calibri" w:cs="Calibri" w:eastAsia="Calibri" w:hAnsi="Calibri"/>
          <w:sz w:val="21"/>
          <w:szCs w:val="21"/>
        </w:rPr>
        <w:t xml:space="preserve"> contradiction cases must each collapse to one answer; category pass rates must not regress.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Telemetry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Structured log per turn: session, role, question, classifier JSON, resolver candidates + decision, template id + params, SQL, row count, timings per stage, cache hit, validator rejections, fallback flag, final answer. This is the dataset every future accuracy claim is measured on — one afternoon of logging saves the next four-month archaeology.</w:t>
      </w:r>
    </w:p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Open items (tracked, non-blocking unless marked)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24"/>
        <w:gridCol w:w="3528"/>
        <w:gridCol w:w="3528"/>
      </w:tblGrid>
      <w:tr>
        <w:trPr>
          <w:tblHeader/>
        </w:trPr>
        <w:tc>
          <w:tcPr>
            <w:tcW w:type="dxa" w:w="302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Final confirmation that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invoice.collection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authoritative for sales (all current evidence says yes: it carries real merchandising names; the item-master column carries category placeholders). Run the three side-by-side distinct-value queries and record the decision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 grouping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item_category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§2.4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Incluziv API pagination cursor — exists? semantics? rate limits?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§6.1 full totals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daily outstanding table the client says exists — locate, profile (per-document rows? history depth? due dates?)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parked multi-customer outstanding route (§6.4)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receivables metrics beyond the API snapshot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Candidate unique line key for §1.1 — verify against production (legitimate identical lines exist)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unique index only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Post-dedup identity reconciliation result (§1.2)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Blocks Phase 1 sign-off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Swatch identification — 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collection = 'FABRIC SWATCHES'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complete rule?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§2.1 flag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Share of real traffic on SQL vs API paths (needs a week of production logs)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Prioritisation only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DECISION (parked):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how multi-customer / company-wide outstanding is served once the daily outstanding table is profiled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§6.4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 stock rows: piece-length field mapping, and whether quarantine/in-transit are pre-filtered by the API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§6.3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Build order and acceptance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024"/>
        <w:gridCol w:w="3528"/>
        <w:gridCol w:w="3528"/>
      </w:tblGrid>
      <w:tr>
        <w:trPr>
          <w:tblHeader/>
        </w:trPr>
        <w:tc>
          <w:tcPr>
            <w:tcW w:type="dxa" w:w="302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352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Accept when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Guards + reconciliation + nightly assertions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§1.2 failures ≈ 0; assertions green 7 consecutive nights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Views + canonical revenue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templates read views only; grain assertion green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Resolver + policy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"acacia 50222" resolves to exactly one item; the recorded ambiguity cases follow the policy table; zero runtime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%LIKE%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probes on the primary path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Classifier + registry templates + tenancy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Interpretation echoed on every answer; customer role provably cannot read another customer's rows (test with adversarial prompts)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Assembly + formatter + roll rule + validator + state + cache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Formatter tests green incl. the four historical failures; roll-rule regression transcripts pass; zero answers with a total absent from the payload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 routing + pagination/disclosure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Routing table (§4.3) holds on test set: single SKU → API, collection → DB, single customer outstanding → API, multi-customer → parked message. No capped page ever narrated as a total. Every answer carries a freshness label</w:t>
            </w:r>
          </w:p>
        </w:tc>
      </w:tr>
      <w:tr>
        <w:trPr>
          <w:tblHeader w:val="false"/>
        </w:trPr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Fallback + eval loop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Eval workbook runs headless; 12 contradiction cases each return one answer across 3 repeated runs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acceptance:</w:t>
      </w:r>
      <w:r>
        <w:rPr>
          <w:rFonts w:ascii="Calibri" w:cs="Calibri" w:eastAsia="Calibri" w:hAnsi="Calibri"/>
          <w:sz w:val="21"/>
          <w:szCs w:val="21"/>
        </w:rPr>
        <w:t xml:space="preserve"> every eval question asked 3× returns identical numbers (deterministic path) — today, 36 of 37 repeated questions do not.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2026-09-01T05:34:23.369Z</dcterms:created>
  <dcterms:modified xsi:type="dcterms:W3CDTF">2026-09-01T05:34:23.369Z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