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pPr>
      <w:r>
        <w:rPr>
          <w:rFonts w:ascii="Calibri" w:cs="Calibri" w:eastAsia="Calibri" w:hAnsi="Calibri"/>
          <w:b/>
          <w:bCs/>
          <w:color w:val="1F3864"/>
          <w:sz w:val="40"/>
          <w:szCs w:val="40"/>
        </w:rPr>
        <w:t xml:space="preserve">DataLens Remediation Summary</w:t>
      </w:r>
    </w:p>
    <w:p>
      <w:pPr>
        <w:spacing w:after="140" w:line="276"/>
      </w:pPr>
      <w:r>
        <w:rPr>
          <w:rFonts w:ascii="Calibri" w:cs="Calibri" w:eastAsia="Calibri" w:hAnsi="Calibri"/>
          <w:b/>
          <w:bCs/>
          <w:sz w:val="21"/>
          <w:szCs w:val="21"/>
        </w:rPr>
        <w:t xml:space="preserve">Version:</w:t>
      </w:r>
      <w:r>
        <w:rPr>
          <w:rFonts w:ascii="Calibri" w:cs="Calibri" w:eastAsia="Calibri" w:hAnsi="Calibri"/>
          <w:sz w:val="21"/>
          <w:szCs w:val="21"/>
        </w:rPr>
        <w:t xml:space="preserve"> 1.3 · </w:t>
      </w:r>
      <w:r>
        <w:rPr>
          <w:rFonts w:ascii="Calibri" w:cs="Calibri" w:eastAsia="Calibri" w:hAnsi="Calibri"/>
          <w:b/>
          <w:bCs/>
          <w:sz w:val="21"/>
          <w:szCs w:val="21"/>
        </w:rPr>
        <w:t xml:space="preserve">Date:</w:t>
      </w:r>
      <w:r>
        <w:rPr>
          <w:rFonts w:ascii="Calibri" w:cs="Calibri" w:eastAsia="Calibri" w:hAnsi="Calibri"/>
          <w:sz w:val="21"/>
          <w:szCs w:val="21"/>
        </w:rPr>
        <w:t xml:space="preserve"> 01 Sep 2026 </w:t>
      </w:r>
      <w:r>
        <w:rPr>
          <w:rFonts w:ascii="Calibri" w:cs="Calibri" w:eastAsia="Calibri" w:hAnsi="Calibri"/>
          <w:b/>
          <w:bCs/>
          <w:sz w:val="21"/>
          <w:szCs w:val="21"/>
        </w:rPr>
        <w:t xml:space="preserve">Audience:</w:t>
      </w:r>
      <w:r>
        <w:rPr>
          <w:rFonts w:ascii="Calibri" w:cs="Calibri" w:eastAsia="Calibri" w:hAnsi="Calibri"/>
          <w:sz w:val="21"/>
          <w:szCs w:val="21"/>
        </w:rPr>
        <w:t xml:space="preserve"> the DataLens team. Self-contained — no prior documents needed. </w:t>
      </w:r>
      <w:r>
        <w:rPr>
          <w:rFonts w:ascii="Calibri" w:cs="Calibri" w:eastAsia="Calibri" w:hAnsi="Calibri"/>
          <w:b/>
          <w:bCs/>
          <w:sz w:val="21"/>
          <w:szCs w:val="21"/>
        </w:rPr>
        <w:t xml:space="preserve">Companion:</w:t>
      </w:r>
      <w:r>
        <w:rPr>
          <w:rFonts w:ascii="Calibri" w:cs="Calibri" w:eastAsia="Calibri" w:hAnsi="Calibri"/>
          <w:sz w:val="21"/>
          <w:szCs w:val="21"/>
        </w:rPr>
        <w:t xml:space="preserve"> </w:t>
      </w:r>
      <w:r>
        <w:rPr>
          <w:rFonts w:ascii="Calibri" w:cs="Calibri" w:eastAsia="Calibri" w:hAnsi="Calibri"/>
          <w:i/>
          <w:iCs/>
          <w:sz w:val="21"/>
          <w:szCs w:val="21"/>
        </w:rPr>
        <w:t xml:space="preserve">DataLens Deterministic Rebuild — Technical Specification v1.0</w:t>
      </w:r>
      <w:r>
        <w:rPr>
          <w:rFonts w:ascii="Calibri" w:cs="Calibri" w:eastAsia="Calibri" w:hAnsi="Calibri"/>
          <w:sz w:val="21"/>
          <w:szCs w:val="21"/>
        </w:rPr>
        <w:t xml:space="preserve"> (for the developer).</w:t>
      </w:r>
    </w:p>
    <w:p>
      <w:pPr>
        <w:pStyle w:val="Heading2"/>
        <w:pBdr>
          <w:bottom w:val="single" w:color="1F3864" w:sz="6" w:space="4"/>
        </w:pBdr>
        <w:spacing w:after="160" w:before="320"/>
      </w:pPr>
      <w:r>
        <w:rPr>
          <w:rFonts w:ascii="Calibri" w:cs="Calibri" w:eastAsia="Calibri" w:hAnsi="Calibri"/>
          <w:b/>
          <w:bCs/>
          <w:color w:val="1F3864"/>
          <w:sz w:val="27"/>
          <w:szCs w:val="27"/>
        </w:rPr>
        <w:t xml:space="preserve">1. What this document covers</w:t>
      </w:r>
    </w:p>
    <w:p>
      <w:pPr>
        <w:spacing w:after="140" w:line="276"/>
      </w:pPr>
      <w:r>
        <w:rPr>
          <w:rFonts w:ascii="Calibri" w:cs="Calibri" w:eastAsia="Calibri" w:hAnsi="Calibri"/>
          <w:sz w:val="21"/>
          <w:szCs w:val="21"/>
        </w:rPr>
        <w:t xml:space="preserve">DataLens has two faces:</w:t>
      </w:r>
    </w:p>
    <w:p>
      <w:pPr>
        <w:pStyle w:val="ListParagraph"/>
        <w:numPr>
          <w:ilvl w:val="0"/>
          <w:numId w:val="2"/>
        </w:numPr>
        <w:spacing w:after="120" w:line="264"/>
      </w:pPr>
      <w:r>
        <w:rPr>
          <w:rFonts w:ascii="Calibri" w:cs="Calibri" w:eastAsia="Calibri" w:hAnsi="Calibri"/>
          <w:b/>
          <w:bCs/>
          <w:sz w:val="21"/>
          <w:szCs w:val="21"/>
        </w:rPr>
        <w:t xml:space="preserve">DataLens Chat</w:t>
      </w:r>
      <w:r>
        <w:rPr>
          <w:rFonts w:ascii="Calibri" w:cs="Calibri" w:eastAsia="Calibri" w:hAnsi="Calibri"/>
          <w:sz w:val="21"/>
          <w:szCs w:val="21"/>
        </w:rPr>
        <w:t xml:space="preserve"> — customers and the internal team ask transactional and light-analytical questions (order status, outstanding, stock availability, sales by city/collection).</w:t>
      </w:r>
    </w:p>
    <w:p>
      <w:pPr>
        <w:pStyle w:val="ListParagraph"/>
        <w:numPr>
          <w:ilvl w:val="0"/>
          <w:numId w:val="2"/>
        </w:numPr>
        <w:spacing w:after="120" w:line="264"/>
      </w:pPr>
      <w:r>
        <w:rPr>
          <w:rFonts w:ascii="Calibri" w:cs="Calibri" w:eastAsia="Calibri" w:hAnsi="Calibri"/>
          <w:b/>
          <w:bCs/>
          <w:sz w:val="21"/>
          <w:szCs w:val="21"/>
        </w:rPr>
        <w:t xml:space="preserve">DataLens Insight Engine</w:t>
      </w:r>
      <w:r>
        <w:rPr>
          <w:rFonts w:ascii="Calibri" w:cs="Calibri" w:eastAsia="Calibri" w:hAnsi="Calibri"/>
          <w:sz w:val="21"/>
          <w:szCs w:val="21"/>
        </w:rPr>
        <w:t xml:space="preserve"> — proactive, multi-step analysis that surfaces findings without being asked. The engine code and the metrics tables are already built.</w:t>
      </w:r>
    </w:p>
    <w:p>
      <w:pPr>
        <w:spacing w:after="140" w:line="276"/>
      </w:pPr>
      <w:r>
        <w:rPr>
          <w:rFonts w:ascii="Calibri" w:cs="Calibri" w:eastAsia="Calibri" w:hAnsi="Calibri"/>
          <w:sz w:val="21"/>
          <w:szCs w:val="21"/>
        </w:rPr>
        <w:t xml:space="preserve">Across a four-month test corpus (234 sessions, ~1,700 messages, ~1,200 SQL executions) and a full database discovery run, we confirmed a consistent picture: </w:t>
      </w:r>
      <w:r>
        <w:rPr>
          <w:rFonts w:ascii="Calibri" w:cs="Calibri" w:eastAsia="Calibri" w:hAnsi="Calibri"/>
          <w:b/>
          <w:bCs/>
          <w:sz w:val="21"/>
          <w:szCs w:val="21"/>
        </w:rPr>
        <w:t xml:space="preserve">most wrong answers are not the model "hallucinating." They come from the system asking the model to do jobs that should be done by code</w:t>
      </w:r>
      <w:r>
        <w:rPr>
          <w:rFonts w:ascii="Calibri" w:cs="Calibri" w:eastAsia="Calibri" w:hAnsi="Calibri"/>
          <w:sz w:val="21"/>
          <w:szCs w:val="21"/>
        </w:rPr>
        <w:t xml:space="preserve"> — remembering the schema, resolving entity names, doing arithmetic, formatting numbers, applying business rules. Each of those jobs is deterministic in nature, and each one currently runs probabilistically on every single question.</w:t>
      </w:r>
    </w:p>
    <w:p>
      <w:pPr>
        <w:spacing w:after="140" w:line="276"/>
      </w:pPr>
      <w:r>
        <w:rPr>
          <w:rFonts w:ascii="Calibri" w:cs="Calibri" w:eastAsia="Calibri" w:hAnsi="Calibri"/>
          <w:sz w:val="21"/>
          <w:szCs w:val="21"/>
        </w:rPr>
        <w:t xml:space="preserve">The direction of every fix below is the same: </w:t>
      </w:r>
      <w:r>
        <w:rPr>
          <w:rFonts w:ascii="Calibri" w:cs="Calibri" w:eastAsia="Calibri" w:hAnsi="Calibri"/>
          <w:b/>
          <w:bCs/>
          <w:sz w:val="21"/>
          <w:szCs w:val="21"/>
        </w:rPr>
        <w:t xml:space="preserve">move the job out of the LLM and into code, config, or the database — and shrink the LLM's role to the two things it is genuinely good at: understanding the question, and wording the answer.</w:t>
      </w:r>
    </w:p>
    <w:p>
      <w:pPr>
        <w:pStyle w:val="Heading2"/>
        <w:pBdr>
          <w:bottom w:val="single" w:color="1F3864" w:sz="6" w:space="4"/>
        </w:pBdr>
        <w:spacing w:after="160" w:before="320"/>
      </w:pPr>
      <w:r>
        <w:rPr>
          <w:rFonts w:ascii="Calibri" w:cs="Calibri" w:eastAsia="Calibri" w:hAnsi="Calibri"/>
          <w:b/>
          <w:bCs/>
          <w:color w:val="1F3864"/>
          <w:sz w:val="27"/>
          <w:szCs w:val="27"/>
        </w:rPr>
        <w:t xml:space="preserve">2. The core architectural shift in one picture</w:t>
      </w:r>
    </w:p>
    <w:p>
      <w:pPr>
        <w:spacing w:after="140" w:line="276"/>
      </w:pPr>
      <w:r>
        <w:rPr>
          <w:rFonts w:ascii="Calibri" w:cs="Calibri" w:eastAsia="Calibri" w:hAnsi="Calibri"/>
          <w:b/>
          <w:bCs/>
          <w:sz w:val="21"/>
          <w:szCs w:val="21"/>
        </w:rPr>
        <w:t xml:space="preserve">Today (generate):</w:t>
      </w:r>
    </w:p>
    <w:p>
      <w:pPr>
        <w:shd w:fill="F2F2F2" w:val="clear"/>
        <w:spacing w:after="160" w:line="240"/>
        <w:ind w:left="240" w:right="240"/>
      </w:pPr>
      <w:r>
        <w:rPr>
          <w:rFonts w:ascii="Consolas" w:cs="Consolas" w:eastAsia="Consolas" w:hAnsi="Consolas"/>
          <w:sz w:val="18"/>
          <w:szCs w:val="18"/>
        </w:rPr>
        <w:t xml:space="preserve">question → LLM writes SQL from a prose schema document → SQL runs → results → LLM writes answer</w:t>
      </w:r>
    </w:p>
    <w:p>
      <w:pPr>
        <w:spacing w:after="140" w:line="276"/>
      </w:pPr>
      <w:r>
        <w:rPr>
          <w:rFonts w:ascii="Calibri" w:cs="Calibri" w:eastAsia="Calibri" w:hAnsi="Calibri"/>
          <w:sz w:val="21"/>
          <w:szCs w:val="21"/>
        </w:rPr>
        <w:t xml:space="preserve">Every step is probabilistic. The same question can produce different SQL, different entity matches, different arithmetic, and different formatting on every run — and it measurably does: </w:t>
      </w:r>
      <w:r>
        <w:rPr>
          <w:rFonts w:ascii="Calibri" w:cs="Calibri" w:eastAsia="Calibri" w:hAnsi="Calibri"/>
          <w:b/>
          <w:bCs/>
          <w:sz w:val="21"/>
          <w:szCs w:val="21"/>
        </w:rPr>
        <w:t xml:space="preserve">36 of 37 questions asked more than once returned different numbers.</w:t>
      </w:r>
    </w:p>
    <w:p>
      <w:pPr>
        <w:spacing w:after="140" w:line="276"/>
      </w:pPr>
      <w:r>
        <w:rPr>
          <w:rFonts w:ascii="Calibri" w:cs="Calibri" w:eastAsia="Calibri" w:hAnsi="Calibri"/>
          <w:b/>
          <w:bCs/>
          <w:sz w:val="21"/>
          <w:szCs w:val="21"/>
        </w:rPr>
        <w:t xml:space="preserve">Target (select):</w:t>
      </w:r>
    </w:p>
    <w:p>
      <w:pPr>
        <w:shd w:fill="F2F2F2" w:val="clear"/>
        <w:spacing w:after="0" w:line="240"/>
        <w:ind w:left="240" w:right="240"/>
      </w:pPr>
      <w:r>
        <w:rPr>
          <w:rFonts w:ascii="Consolas" w:cs="Consolas" w:eastAsia="Consolas" w:hAnsi="Consolas"/>
          <w:sz w:val="18"/>
          <w:szCs w:val="18"/>
        </w:rPr>
        <w:t xml:space="preserve">question → LLM classifies: which intent? which entities? which period? which measure?</w:t>
      </w:r>
    </w:p>
    <w:p>
      <w:pPr>
        <w:shd w:fill="F2F2F2" w:val="clear"/>
        <w:spacing w:after="0" w:line="240"/>
        <w:ind w:left="240" w:right="240"/>
      </w:pPr>
      <w:r>
        <w:rPr>
          <w:rFonts w:ascii="Consolas" w:cs="Consolas" w:eastAsia="Consolas" w:hAnsi="Consolas"/>
          <w:sz w:val="18"/>
          <w:szCs w:val="18"/>
        </w:rPr>
        <w:t xml:space="preserve">         → code resolves entities against an index</w:t>
      </w:r>
    </w:p>
    <w:p>
      <w:pPr>
        <w:shd w:fill="F2F2F2" w:val="clear"/>
        <w:spacing w:after="0" w:line="240"/>
        <w:ind w:left="240" w:right="240"/>
      </w:pPr>
      <w:r>
        <w:rPr>
          <w:rFonts w:ascii="Consolas" w:cs="Consolas" w:eastAsia="Consolas" w:hAnsi="Consolas"/>
          <w:sz w:val="18"/>
          <w:szCs w:val="18"/>
        </w:rPr>
        <w:t xml:space="preserve">         → code fills a pre-written, tested query template</w:t>
      </w:r>
    </w:p>
    <w:p>
      <w:pPr>
        <w:shd w:fill="F2F2F2" w:val="clear"/>
        <w:spacing w:after="0" w:line="240"/>
        <w:ind w:left="240" w:right="240"/>
      </w:pPr>
      <w:r>
        <w:rPr>
          <w:rFonts w:ascii="Consolas" w:cs="Consolas" w:eastAsia="Consolas" w:hAnsi="Consolas"/>
          <w:sz w:val="18"/>
          <w:szCs w:val="18"/>
        </w:rPr>
        <w:t xml:space="preserve">         → database computes every number</w:t>
      </w:r>
    </w:p>
    <w:p>
      <w:pPr>
        <w:shd w:fill="F2F2F2" w:val="clear"/>
        <w:spacing w:after="0" w:line="240"/>
        <w:ind w:left="240" w:right="240"/>
      </w:pPr>
      <w:r>
        <w:rPr>
          <w:rFonts w:ascii="Consolas" w:cs="Consolas" w:eastAsia="Consolas" w:hAnsi="Consolas"/>
          <w:sz w:val="18"/>
          <w:szCs w:val="18"/>
        </w:rPr>
        <w:t xml:space="preserve">         → code formats every number and adds a disclosure line</w:t>
      </w:r>
    </w:p>
    <w:p>
      <w:pPr>
        <w:shd w:fill="F2F2F2" w:val="clear"/>
        <w:spacing w:after="160" w:line="240"/>
        <w:ind w:left="240" w:right="240"/>
      </w:pPr>
      <w:r>
        <w:rPr>
          <w:rFonts w:ascii="Consolas" w:cs="Consolas" w:eastAsia="Consolas" w:hAnsi="Consolas"/>
          <w:sz w:val="18"/>
          <w:szCs w:val="18"/>
        </w:rPr>
        <w:t xml:space="preserve">         → LLM words the final sentence from a locked payload (validated, template fallback)</w:t>
      </w:r>
    </w:p>
    <w:p>
      <w:pPr>
        <w:spacing w:after="140" w:line="276"/>
      </w:pPr>
      <w:r>
        <w:rPr>
          <w:rFonts w:ascii="Calibri" w:cs="Calibri" w:eastAsia="Calibri" w:hAnsi="Calibri"/>
          <w:sz w:val="21"/>
          <w:szCs w:val="21"/>
        </w:rPr>
        <w:t xml:space="preserve">The LLM chooses from a menu; it never invents SQL, never does arithmetic, never formats a number. Choosing from a menu is classification — a bounded, checkable task. Writing SQL is generation — an unbounded one. </w:t>
      </w:r>
      <w:r>
        <w:rPr>
          <w:rFonts w:ascii="Calibri" w:cs="Calibri" w:eastAsia="Calibri" w:hAnsi="Calibri"/>
          <w:b/>
          <w:bCs/>
          <w:sz w:val="21"/>
          <w:szCs w:val="21"/>
        </w:rPr>
        <w:t xml:space="preserve">Wrong-but-visible beats wrong-and-silent.</w:t>
      </w:r>
    </w:p>
    <w:p>
      <w:pPr>
        <w:pStyle w:val="Heading2"/>
        <w:pBdr>
          <w:bottom w:val="single" w:color="1F3864" w:sz="6" w:space="4"/>
        </w:pBdr>
        <w:spacing w:after="160" w:before="320"/>
      </w:pPr>
      <w:r>
        <w:rPr>
          <w:rFonts w:ascii="Calibri" w:cs="Calibri" w:eastAsia="Calibri" w:hAnsi="Calibri"/>
          <w:b/>
          <w:bCs/>
          <w:color w:val="1F3864"/>
          <w:sz w:val="27"/>
          <w:szCs w:val="27"/>
        </w:rPr>
        <w:t xml:space="preserve">3. The proposed architecture, in plain language</w:t>
      </w:r>
    </w:p>
    <w:p>
      <w:pPr>
        <w:spacing w:after="140" w:line="276"/>
      </w:pPr>
      <w:r>
        <w:rPr>
          <w:rFonts w:ascii="Calibri" w:cs="Calibri" w:eastAsia="Calibri" w:hAnsi="Calibri"/>
          <w:sz w:val="21"/>
          <w:szCs w:val="21"/>
        </w:rPr>
        <w:t xml:space="preserve">Six stages. Two belong to the LLM (the first and the last); the four in the middle are ordinary code and database work. Walking through with a real question — </w:t>
      </w:r>
      <w:r>
        <w:rPr>
          <w:rFonts w:ascii="Calibri" w:cs="Calibri" w:eastAsia="Calibri" w:hAnsi="Calibri"/>
          <w:i/>
          <w:iCs/>
          <w:sz w:val="21"/>
          <w:szCs w:val="21"/>
        </w:rPr>
        <w:t xml:space="preserve">"top 10 collections sold in Nagpur for last financial year"</w:t>
      </w:r>
      <w:r>
        <w:rPr>
          <w:rFonts w:ascii="Calibri" w:cs="Calibri" w:eastAsia="Calibri" w:hAnsi="Calibri"/>
          <w:sz w:val="21"/>
          <w:szCs w:val="21"/>
        </w:rPr>
        <w:t xml:space="preserve">:</w:t>
      </w:r>
    </w:p>
    <w:p>
      <w:pPr>
        <w:shd w:fill="F2F2F2" w:val="clear"/>
        <w:spacing w:after="0" w:line="240"/>
        <w:ind w:left="240" w:right="240"/>
      </w:pPr>
      <w:r>
        <w:rPr>
          <w:rFonts w:ascii="Consolas" w:cs="Consolas" w:eastAsia="Consolas" w:hAnsi="Consolas"/>
          <w:sz w:val="18"/>
          <w:szCs w:val="18"/>
        </w:rPr>
        <w:t xml:space="preserve"> 1. UNDERSTAND   (LLM)   what is being asked?</w:t>
      </w:r>
    </w:p>
    <w:p>
      <w:pPr>
        <w:shd w:fill="F2F2F2" w:val="clear"/>
        <w:spacing w:after="0" w:line="240"/>
        <w:ind w:left="240" w:right="240"/>
      </w:pPr>
      <w:r>
        <w:rPr>
          <w:rFonts w:ascii="Consolas" w:cs="Consolas" w:eastAsia="Consolas" w:hAnsi="Consolas"/>
          <w:sz w:val="18"/>
          <w:szCs w:val="18"/>
        </w:rPr>
        <w:t xml:space="preserve"> 2. RESOLVE      (code)  which exact entities?</w:t>
      </w:r>
    </w:p>
    <w:p>
      <w:pPr>
        <w:shd w:fill="F2F2F2" w:val="clear"/>
        <w:spacing w:after="0" w:line="240"/>
        <w:ind w:left="240" w:right="240"/>
      </w:pPr>
      <w:r>
        <w:rPr>
          <w:rFonts w:ascii="Consolas" w:cs="Consolas" w:eastAsia="Consolas" w:hAnsi="Consolas"/>
          <w:sz w:val="18"/>
          <w:szCs w:val="18"/>
        </w:rPr>
        <w:t xml:space="preserve"> 3. PICK RECIPE  (code)  which metric, which blanks?</w:t>
      </w:r>
    </w:p>
    <w:p>
      <w:pPr>
        <w:shd w:fill="F2F2F2" w:val="clear"/>
        <w:spacing w:after="0" w:line="240"/>
        <w:ind w:left="240" w:right="240"/>
      </w:pPr>
      <w:r>
        <w:rPr>
          <w:rFonts w:ascii="Consolas" w:cs="Consolas" w:eastAsia="Consolas" w:hAnsi="Consolas"/>
          <w:sz w:val="18"/>
          <w:szCs w:val="18"/>
        </w:rPr>
        <w:t xml:space="preserve"> 4. RUN          (db)    compute every number</w:t>
      </w:r>
    </w:p>
    <w:p>
      <w:pPr>
        <w:shd w:fill="F2F2F2" w:val="clear"/>
        <w:spacing w:after="0" w:line="240"/>
        <w:ind w:left="240" w:right="240"/>
      </w:pPr>
      <w:r>
        <w:rPr>
          <w:rFonts w:ascii="Consolas" w:cs="Consolas" w:eastAsia="Consolas" w:hAnsi="Consolas"/>
          <w:sz w:val="18"/>
          <w:szCs w:val="18"/>
        </w:rPr>
        <w:t xml:space="preserve"> 5. ASSEMBLE     (code)  format, total, disclose</w:t>
      </w:r>
    </w:p>
    <w:p>
      <w:pPr>
        <w:shd w:fill="F2F2F2" w:val="clear"/>
        <w:spacing w:after="160" w:line="240"/>
        <w:ind w:left="240" w:right="240"/>
      </w:pPr>
      <w:r>
        <w:rPr>
          <w:rFonts w:ascii="Consolas" w:cs="Consolas" w:eastAsia="Consolas" w:hAnsi="Consolas"/>
          <w:sz w:val="18"/>
          <w:szCs w:val="18"/>
        </w:rPr>
        <w:t xml:space="preserve"> 6. WORD IT      (LLM)   write the sentence — from locked numbers only</w:t>
      </w:r>
    </w:p>
    <w:p>
      <w:pPr>
        <w:spacing w:after="140" w:line="276"/>
      </w:pPr>
      <w:r>
        <w:rPr>
          <w:rFonts w:ascii="Calibri" w:cs="Calibri" w:eastAsia="Calibri" w:hAnsi="Calibri"/>
          <w:b/>
          <w:bCs/>
          <w:sz w:val="21"/>
          <w:szCs w:val="21"/>
        </w:rPr>
        <w:t xml:space="preserve">Stage 1 — Understand.</w:t>
      </w:r>
      <w:r>
        <w:rPr>
          <w:rFonts w:ascii="Calibri" w:cs="Calibri" w:eastAsia="Calibri" w:hAnsi="Calibri"/>
          <w:sz w:val="21"/>
          <w:szCs w:val="21"/>
        </w:rPr>
        <w:t xml:space="preserve"> The LLM reads the question and emits a small structured interpretation — nothing else: </w:t>
      </w:r>
      <w:r>
        <w:rPr>
          <w:rFonts w:ascii="Calibri" w:cs="Calibri" w:eastAsia="Calibri" w:hAnsi="Calibri"/>
          <w:i/>
          <w:iCs/>
          <w:sz w:val="21"/>
          <w:szCs w:val="21"/>
        </w:rPr>
        <w:t xml:space="preserve">intent = "top N", entity = "nagpur", measure = not stated, period = last FY, N = 10</w:t>
      </w:r>
      <w:r>
        <w:rPr>
          <w:rFonts w:ascii="Calibri" w:cs="Calibri" w:eastAsia="Calibri" w:hAnsi="Calibri"/>
          <w:sz w:val="21"/>
          <w:szCs w:val="21"/>
        </w:rPr>
        <w:t xml:space="preserve">. This works identically for English, Hinglish, typos and shorthand, because interpreting language is the one job the model is genuinely built for.</w:t>
      </w:r>
    </w:p>
    <w:p>
      <w:pPr>
        <w:spacing w:after="140" w:line="276"/>
      </w:pPr>
      <w:r>
        <w:rPr>
          <w:rFonts w:ascii="Calibri" w:cs="Calibri" w:eastAsia="Calibri" w:hAnsi="Calibri"/>
          <w:b/>
          <w:bCs/>
          <w:sz w:val="21"/>
          <w:szCs w:val="21"/>
        </w:rPr>
        <w:t xml:space="preserve">Stage 2 — Resolve.</w:t>
      </w:r>
      <w:r>
        <w:rPr>
          <w:rFonts w:ascii="Calibri" w:cs="Calibri" w:eastAsia="Calibri" w:hAnsi="Calibri"/>
          <w:sz w:val="21"/>
          <w:szCs w:val="21"/>
        </w:rPr>
        <w:t xml:space="preserve"> The entity strings are looked up in the </w:t>
      </w:r>
      <w:r>
        <w:rPr>
          <w:rFonts w:ascii="Calibri" w:cs="Calibri" w:eastAsia="Calibri" w:hAnsi="Calibri"/>
          <w:b/>
          <w:bCs/>
          <w:sz w:val="21"/>
          <w:szCs w:val="21"/>
        </w:rPr>
        <w:t xml:space="preserve">name index</w:t>
      </w:r>
      <w:r>
        <w:rPr>
          <w:rFonts w:ascii="Calibri" w:cs="Calibri" w:eastAsia="Calibri" w:hAnsi="Calibri"/>
          <w:sz w:val="21"/>
          <w:szCs w:val="21"/>
        </w:rPr>
        <w:t xml:space="preserve"> — a lookup table rebuilt every night from our own data, holding every customer, collection, item, city, design and shade in the system, like a phone book. "nagpur" → the city NAGPUR. "acacia 50222" → exactly one SKU, found by intersecting the collection match with the serial-number match. If the lookup finds several plausible matches, the bot </w:t>
      </w:r>
      <w:r>
        <w:rPr>
          <w:rFonts w:ascii="Calibri" w:cs="Calibri" w:eastAsia="Calibri" w:hAnsi="Calibri"/>
          <w:b/>
          <w:bCs/>
          <w:sz w:val="21"/>
          <w:szCs w:val="21"/>
        </w:rPr>
        <w:t xml:space="preserve">shows the options and asks</w:t>
      </w:r>
      <w:r>
        <w:rPr>
          <w:rFonts w:ascii="Calibri" w:cs="Calibri" w:eastAsia="Calibri" w:hAnsi="Calibri"/>
          <w:sz w:val="21"/>
          <w:szCs w:val="21"/>
        </w:rPr>
        <w:t xml:space="preserve"> — it never silently picks one, which is what produced wrong-SKU answers before.</w:t>
      </w:r>
    </w:p>
    <w:p>
      <w:pPr>
        <w:spacing w:after="140" w:line="276"/>
      </w:pPr>
      <w:r>
        <w:rPr>
          <w:rFonts w:ascii="Calibri" w:cs="Calibri" w:eastAsia="Calibri" w:hAnsi="Calibri"/>
          <w:b/>
          <w:bCs/>
          <w:sz w:val="21"/>
          <w:szCs w:val="21"/>
        </w:rPr>
        <w:t xml:space="preserve">Stage 3 — Pick the recipe.</w:t>
      </w:r>
      <w:r>
        <w:rPr>
          <w:rFonts w:ascii="Calibri" w:cs="Calibri" w:eastAsia="Calibri" w:hAnsi="Calibri"/>
          <w:sz w:val="21"/>
          <w:szCs w:val="21"/>
        </w:rPr>
        <w:t xml:space="preserve"> A </w:t>
      </w:r>
      <w:r>
        <w:rPr>
          <w:rFonts w:ascii="Calibri" w:cs="Calibri" w:eastAsia="Calibri" w:hAnsi="Calibri"/>
          <w:b/>
          <w:bCs/>
          <w:sz w:val="21"/>
          <w:szCs w:val="21"/>
        </w:rPr>
        <w:t xml:space="preserve">metric is a saved recipe with four parts and some blanks</w:t>
      </w:r>
      <w:r>
        <w:rPr>
          <w:rFonts w:ascii="Calibri" w:cs="Calibri" w:eastAsia="Calibri" w:hAnsi="Calibri"/>
          <w:sz w:val="21"/>
          <w:szCs w:val="21"/>
        </w:rPr>
        <w:t xml:space="preserve">:</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822"/>
        <w:gridCol w:w="7258"/>
      </w:tblGrid>
      <w:tr>
        <w:trPr>
          <w:tblHeader/>
        </w:trPr>
        <w:tc>
          <w:tcPr>
            <w:tcW w:type="dxa" w:w="2822"/>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Part</w:t>
            </w:r>
          </w:p>
        </w:tc>
        <w:tc>
          <w:tcPr>
            <w:tcW w:type="dxa" w:w="7258"/>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In this example</w:t>
            </w:r>
          </w:p>
        </w:tc>
      </w:tr>
      <w:tr>
        <w:trPr>
          <w:tblHeader w:val="false"/>
        </w:trPr>
        <w:tc>
          <w:tcPr>
            <w:tcW w:type="dxa" w:w="2822"/>
            <w:tcMar>
              <w:top w:type="dxa" w:w="60"/>
              <w:left w:type="dxa" w:w="100"/>
              <w:bottom w:type="dxa" w:w="60"/>
              <w:right w:type="dxa" w:w="100"/>
            </w:tcMar>
          </w:tcPr>
          <w:p>
            <w:pPr>
              <w:spacing w:after="0" w:line="252"/>
            </w:pPr>
            <w:r>
              <w:rPr>
                <w:rFonts w:ascii="Calibri" w:cs="Calibri" w:eastAsia="Calibri" w:hAnsi="Calibri"/>
                <w:b/>
                <w:bCs/>
                <w:sz w:val="21"/>
                <w:szCs w:val="21"/>
              </w:rPr>
              <w:t xml:space="preserve">Which rows</w:t>
            </w:r>
            <w:r>
              <w:rPr>
                <w:rFonts w:ascii="Calibri" w:cs="Calibri" w:eastAsia="Calibri" w:hAnsi="Calibri"/>
                <w:sz w:val="21"/>
                <w:szCs w:val="21"/>
              </w:rPr>
              <w:t xml:space="preserve"> (filters)</w:t>
            </w:r>
          </w:p>
        </w:tc>
        <w:tc>
          <w:tcPr>
            <w:tcW w:type="dxa" w:w="7258"/>
            <w:tcMar>
              <w:top w:type="dxa" w:w="60"/>
              <w:left w:type="dxa" w:w="100"/>
              <w:bottom w:type="dxa" w:w="60"/>
              <w:right w:type="dxa" w:w="100"/>
            </w:tcMar>
          </w:tcPr>
          <w:p>
            <w:pPr>
              <w:spacing w:after="0" w:line="252"/>
            </w:pPr>
            <w:r>
              <w:rPr>
                <w:rFonts w:ascii="Calibri" w:cs="Calibri" w:eastAsia="Calibri" w:hAnsi="Calibri"/>
                <w:i/>
                <w:iCs/>
                <w:sz w:val="21"/>
                <w:szCs w:val="21"/>
              </w:rPr>
              <w:t xml:space="preserve">Standard filters, always on:</w:t>
            </w:r>
            <w:r>
              <w:rPr>
                <w:rFonts w:ascii="Calibri" w:cs="Calibri" w:eastAsia="Calibri" w:hAnsi="Calibri"/>
                <w:sz w:val="21"/>
                <w:szCs w:val="21"/>
              </w:rPr>
              <w:t xml:space="preserve"> exclude quarantine stock, exclude swatch lines. </w:t>
            </w:r>
            <w:r>
              <w:rPr>
                <w:rFonts w:ascii="Calibri" w:cs="Calibri" w:eastAsia="Calibri" w:hAnsi="Calibri"/>
                <w:i/>
                <w:iCs/>
                <w:sz w:val="21"/>
                <w:szCs w:val="21"/>
              </w:rPr>
              <w:t xml:space="preserve">User filters, from the question:</w:t>
            </w:r>
            <w:r>
              <w:rPr>
                <w:rFonts w:ascii="Calibri" w:cs="Calibri" w:eastAsia="Calibri" w:hAnsi="Calibri"/>
                <w:sz w:val="21"/>
                <w:szCs w:val="21"/>
              </w:rPr>
              <w:t xml:space="preserve"> city = NAGPUR, period = FY 2025-26</w:t>
            </w:r>
          </w:p>
        </w:tc>
      </w:tr>
      <w:tr>
        <w:trPr>
          <w:tblHeader w:val="false"/>
        </w:trPr>
        <w:tc>
          <w:tcPr>
            <w:tcW w:type="dxa" w:w="2822"/>
            <w:tcMar>
              <w:top w:type="dxa" w:w="60"/>
              <w:left w:type="dxa" w:w="100"/>
              <w:bottom w:type="dxa" w:w="60"/>
              <w:right w:type="dxa" w:w="100"/>
            </w:tcMar>
          </w:tcPr>
          <w:p>
            <w:pPr>
              <w:spacing w:after="0" w:line="252"/>
            </w:pPr>
            <w:r>
              <w:rPr>
                <w:rFonts w:ascii="Calibri" w:cs="Calibri" w:eastAsia="Calibri" w:hAnsi="Calibri"/>
                <w:b/>
                <w:bCs/>
                <w:sz w:val="21"/>
                <w:szCs w:val="21"/>
              </w:rPr>
              <w:t xml:space="preserve">Bucket by</w:t>
            </w:r>
            <w:r>
              <w:rPr>
                <w:rFonts w:ascii="Calibri" w:cs="Calibri" w:eastAsia="Calibri" w:hAnsi="Calibri"/>
                <w:sz w:val="21"/>
                <w:szCs w:val="21"/>
              </w:rPr>
              <w:t xml:space="preserve"> (grouping)</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collection</w:t>
            </w:r>
          </w:p>
        </w:tc>
      </w:tr>
      <w:tr>
        <w:trPr>
          <w:tblHeader w:val="false"/>
        </w:trPr>
        <w:tc>
          <w:tcPr>
            <w:tcW w:type="dxa" w:w="2822"/>
            <w:tcMar>
              <w:top w:type="dxa" w:w="60"/>
              <w:left w:type="dxa" w:w="100"/>
              <w:bottom w:type="dxa" w:w="60"/>
              <w:right w:type="dxa" w:w="100"/>
            </w:tcMar>
          </w:tcPr>
          <w:p>
            <w:pPr>
              <w:spacing w:after="0" w:line="252"/>
            </w:pPr>
            <w:r>
              <w:rPr>
                <w:rFonts w:ascii="Calibri" w:cs="Calibri" w:eastAsia="Calibri" w:hAnsi="Calibri"/>
                <w:b/>
                <w:bCs/>
                <w:sz w:val="21"/>
                <w:szCs w:val="21"/>
              </w:rPr>
              <w:t xml:space="preserve">Add up what</w:t>
            </w:r>
            <w:r>
              <w:rPr>
                <w:rFonts w:ascii="Calibri" w:cs="Calibri" w:eastAsia="Calibri" w:hAnsi="Calibri"/>
                <w:sz w:val="21"/>
                <w:szCs w:val="21"/>
              </w:rPr>
              <w:t xml:space="preserve"> (measure)</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net revenue = sum of (line amount − line discount)</w:t>
            </w:r>
          </w:p>
        </w:tc>
      </w:tr>
      <w:tr>
        <w:trPr>
          <w:tblHeader w:val="false"/>
        </w:trPr>
        <w:tc>
          <w:tcPr>
            <w:tcW w:type="dxa" w:w="2822"/>
            <w:tcMar>
              <w:top w:type="dxa" w:w="60"/>
              <w:left w:type="dxa" w:w="100"/>
              <w:bottom w:type="dxa" w:w="60"/>
              <w:right w:type="dxa" w:w="100"/>
            </w:tcMar>
          </w:tcPr>
          <w:p>
            <w:pPr>
              <w:spacing w:after="0" w:line="252"/>
            </w:pPr>
            <w:r>
              <w:rPr>
                <w:rFonts w:ascii="Calibri" w:cs="Calibri" w:eastAsia="Calibri" w:hAnsi="Calibri"/>
                <w:b/>
                <w:bCs/>
                <w:sz w:val="21"/>
                <w:szCs w:val="21"/>
              </w:rPr>
              <w:t xml:space="preserve">How to read it</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unit = ₹, higher is better, default sort descending</w:t>
            </w:r>
          </w:p>
        </w:tc>
      </w:tr>
    </w:tbl>
    <w:p>
      <w:pPr>
        <w:spacing w:after="40"/>
      </w:pPr>
    </w:p>
    <w:p>
      <w:pPr>
        <w:spacing w:after="140" w:line="276"/>
      </w:pPr>
      <w:r>
        <w:rPr>
          <w:rFonts w:ascii="Calibri" w:cs="Calibri" w:eastAsia="Calibri" w:hAnsi="Calibri"/>
          <w:sz w:val="21"/>
          <w:szCs w:val="21"/>
        </w:rPr>
        <w:t xml:space="preserve">The blanks — NAGPUR, collection, FY 2025-26 — are parameters, not baked in. Swap "collection" for "territory" and the identical recipe answers </w:t>
      </w:r>
      <w:r>
        <w:rPr>
          <w:rFonts w:ascii="Calibri" w:cs="Calibri" w:eastAsia="Calibri" w:hAnsi="Calibri"/>
          <w:i/>
          <w:iCs/>
          <w:sz w:val="21"/>
          <w:szCs w:val="21"/>
        </w:rPr>
        <w:t xml:space="preserve">sales by territory</w:t>
      </w:r>
      <w:r>
        <w:rPr>
          <w:rFonts w:ascii="Calibri" w:cs="Calibri" w:eastAsia="Calibri" w:hAnsi="Calibri"/>
          <w:sz w:val="21"/>
          <w:szCs w:val="21"/>
        </w:rPr>
        <w:t xml:space="preserve">. Swap the city for a customer and it answers </w:t>
      </w:r>
      <w:r>
        <w:rPr>
          <w:rFonts w:ascii="Calibri" w:cs="Calibri" w:eastAsia="Calibri" w:hAnsi="Calibri"/>
          <w:i/>
          <w:iCs/>
          <w:sz w:val="21"/>
          <w:szCs w:val="21"/>
        </w:rPr>
        <w:t xml:space="preserve">sales for that customer</w:t>
      </w:r>
      <w:r>
        <w:rPr>
          <w:rFonts w:ascii="Calibri" w:cs="Calibri" w:eastAsia="Calibri" w:hAnsi="Calibri"/>
          <w:sz w:val="21"/>
          <w:szCs w:val="21"/>
        </w:rPr>
        <w:t xml:space="preserve">. This is why the current pile of hundreds of saved queries collapses into roughly </w:t>
      </w:r>
      <w:r>
        <w:rPr>
          <w:rFonts w:ascii="Calibri" w:cs="Calibri" w:eastAsia="Calibri" w:hAnsi="Calibri"/>
          <w:b/>
          <w:bCs/>
          <w:sz w:val="21"/>
          <w:szCs w:val="21"/>
        </w:rPr>
        <w:t xml:space="preserve">20–25 recipes</w:t>
      </w:r>
      <w:r>
        <w:rPr>
          <w:rFonts w:ascii="Calibri" w:cs="Calibri" w:eastAsia="Calibri" w:hAnsi="Calibri"/>
          <w:sz w:val="21"/>
          <w:szCs w:val="21"/>
        </w:rPr>
        <w:t xml:space="preserve">, each defined once, tested once, and impossible to drift apart. When the question doesn't state a choice (Nagpur question never said revenue </w:t>
      </w:r>
      <w:r>
        <w:rPr>
          <w:rFonts w:ascii="Calibri" w:cs="Calibri" w:eastAsia="Calibri" w:hAnsi="Calibri"/>
          <w:i/>
          <w:iCs/>
          <w:sz w:val="21"/>
          <w:szCs w:val="21"/>
        </w:rPr>
        <w:t xml:space="preserve">or</w:t>
      </w:r>
      <w:r>
        <w:rPr>
          <w:rFonts w:ascii="Calibri" w:cs="Calibri" w:eastAsia="Calibri" w:hAnsi="Calibri"/>
          <w:sz w:val="21"/>
          <w:szCs w:val="21"/>
        </w:rPr>
        <w:t xml:space="preserve"> quantity), the </w:t>
      </w:r>
      <w:r>
        <w:rPr>
          <w:rFonts w:ascii="Calibri" w:cs="Calibri" w:eastAsia="Calibri" w:hAnsi="Calibri"/>
          <w:b/>
          <w:bCs/>
          <w:sz w:val="21"/>
          <w:szCs w:val="21"/>
        </w:rPr>
        <w:t xml:space="preserve">default lives in the recipe, not in the model's mood</w:t>
      </w:r>
      <w:r>
        <w:rPr>
          <w:rFonts w:ascii="Calibri" w:cs="Calibri" w:eastAsia="Calibri" w:hAnsi="Calibri"/>
          <w:sz w:val="21"/>
          <w:szCs w:val="21"/>
        </w:rPr>
        <w:t xml:space="preserve"> — net revenue — and the answer says which was used.</w:t>
      </w:r>
    </w:p>
    <w:p>
      <w:pPr>
        <w:spacing w:after="140" w:line="276"/>
      </w:pPr>
      <w:r>
        <w:rPr>
          <w:rFonts w:ascii="Calibri" w:cs="Calibri" w:eastAsia="Calibri" w:hAnsi="Calibri"/>
          <w:b/>
          <w:bCs/>
          <w:sz w:val="21"/>
          <w:szCs w:val="21"/>
        </w:rPr>
        <w:t xml:space="preserve">Stage 4 — Run.</w:t>
      </w:r>
      <w:r>
        <w:rPr>
          <w:rFonts w:ascii="Calibri" w:cs="Calibri" w:eastAsia="Calibri" w:hAnsi="Calibri"/>
          <w:sz w:val="21"/>
          <w:szCs w:val="21"/>
        </w:rPr>
        <w:t xml:space="preserve"> Code fills the blanks into a pre-written, tested SQL template and the database computes every number. The templates read only two safe </w:t>
      </w:r>
      <w:r>
        <w:rPr>
          <w:rFonts w:ascii="Calibri" w:cs="Calibri" w:eastAsia="Calibri" w:hAnsi="Calibri"/>
          <w:b/>
          <w:bCs/>
          <w:sz w:val="21"/>
          <w:szCs w:val="21"/>
        </w:rPr>
        <w:t xml:space="preserve">views</w:t>
      </w:r>
      <w:r>
        <w:rPr>
          <w:rFonts w:ascii="Calibri" w:cs="Calibri" w:eastAsia="Calibri" w:hAnsi="Calibri"/>
          <w:sz w:val="21"/>
          <w:szCs w:val="21"/>
        </w:rPr>
        <w:t xml:space="preserve"> of the invoice data — a line-level one and an invoice-level one — built so that the classic mistake (summing an invoice-level total across its lines, or taking one line when you needed all of them) physically cannot be written: the columns that would enable it simply are not there.</w:t>
      </w:r>
    </w:p>
    <w:p>
      <w:pPr>
        <w:spacing w:after="140" w:line="276"/>
      </w:pPr>
      <w:r>
        <w:rPr>
          <w:rFonts w:ascii="Calibri" w:cs="Calibri" w:eastAsia="Calibri" w:hAnsi="Calibri"/>
          <w:b/>
          <w:bCs/>
          <w:sz w:val="21"/>
          <w:szCs w:val="21"/>
        </w:rPr>
        <w:t xml:space="preserve">Stage 5 — Assemble.</w:t>
      </w:r>
      <w:r>
        <w:rPr>
          <w:rFonts w:ascii="Calibri" w:cs="Calibri" w:eastAsia="Calibri" w:hAnsi="Calibri"/>
          <w:sz w:val="21"/>
          <w:szCs w:val="21"/>
        </w:rPr>
        <w:t xml:space="preserve"> Code computes anything left (rankings, percentages), formats every figure (₹ grouping, crore/lakh conversion — a tested function, because the model got these wrong by 10×–100×), and attaches the </w:t>
      </w:r>
      <w:r>
        <w:rPr>
          <w:rFonts w:ascii="Calibri" w:cs="Calibri" w:eastAsia="Calibri" w:hAnsi="Calibri"/>
          <w:b/>
          <w:bCs/>
          <w:sz w:val="21"/>
          <w:szCs w:val="21"/>
        </w:rPr>
        <w:t xml:space="preserve">disclosure line</w:t>
      </w:r>
      <w:r>
        <w:rPr>
          <w:rFonts w:ascii="Calibri" w:cs="Calibri" w:eastAsia="Calibri" w:hAnsi="Calibri"/>
          <w:sz w:val="21"/>
          <w:szCs w:val="21"/>
        </w:rPr>
        <w:t xml:space="preserve">: scope, measure, period, as-on date, exclusions. It also echoes the interpretation back — </w:t>
      </w:r>
      <w:r>
        <w:rPr>
          <w:rFonts w:ascii="Calibri" w:cs="Calibri" w:eastAsia="Calibri" w:hAnsi="Calibri"/>
          <w:i/>
          <w:iCs/>
          <w:sz w:val="21"/>
          <w:szCs w:val="21"/>
        </w:rPr>
        <w:t xml:space="preserve">"Net revenue by collection · Nagpur · FY 2025-26"</w:t>
      </w:r>
      <w:r>
        <w:rPr>
          <w:rFonts w:ascii="Calibri" w:cs="Calibri" w:eastAsia="Calibri" w:hAnsi="Calibri"/>
          <w:sz w:val="21"/>
          <w:szCs w:val="21"/>
        </w:rPr>
        <w:t xml:space="preserve"> — so a misread question is caught by the user in one glance instead of surviving as a plausible wrong number.</w:t>
      </w:r>
    </w:p>
    <w:p>
      <w:pPr>
        <w:spacing w:after="140" w:line="276"/>
      </w:pPr>
      <w:r>
        <w:rPr>
          <w:rFonts w:ascii="Calibri" w:cs="Calibri" w:eastAsia="Calibri" w:hAnsi="Calibri"/>
          <w:b/>
          <w:bCs/>
          <w:sz w:val="21"/>
          <w:szCs w:val="21"/>
        </w:rPr>
        <w:t xml:space="preserve">Stage 6 — Word it.</w:t>
      </w:r>
      <w:r>
        <w:rPr>
          <w:rFonts w:ascii="Calibri" w:cs="Calibri" w:eastAsia="Calibri" w:hAnsi="Calibri"/>
          <w:sz w:val="21"/>
          <w:szCs w:val="21"/>
        </w:rPr>
        <w:t xml:space="preserve"> The LLM writes the final sentence using </w:t>
      </w:r>
      <w:r>
        <w:rPr>
          <w:rFonts w:ascii="Calibri" w:cs="Calibri" w:eastAsia="Calibri" w:hAnsi="Calibri"/>
          <w:b/>
          <w:bCs/>
          <w:sz w:val="21"/>
          <w:szCs w:val="21"/>
        </w:rPr>
        <w:t xml:space="preserve">only</w:t>
      </w:r>
      <w:r>
        <w:rPr>
          <w:rFonts w:ascii="Calibri" w:cs="Calibri" w:eastAsia="Calibri" w:hAnsi="Calibri"/>
          <w:sz w:val="21"/>
          <w:szCs w:val="21"/>
        </w:rPr>
        <w:t xml:space="preserve"> the numbers handed to it in stage 5. A validator checks every number in the draft against that payload; after two failed drafts, a plain template answer goes out instead. An ugly correct message beats a fluent wrong one.</w:t>
      </w:r>
    </w:p>
    <w:p>
      <w:pPr>
        <w:spacing w:after="140" w:line="276"/>
      </w:pPr>
      <w:r>
        <w:rPr>
          <w:rFonts w:ascii="Calibri" w:cs="Calibri" w:eastAsia="Calibri" w:hAnsi="Calibri"/>
          <w:b/>
          <w:bCs/>
          <w:sz w:val="21"/>
          <w:szCs w:val="21"/>
        </w:rPr>
        <w:t xml:space="preserve">When the menu doesn't cover the question</w:t>
      </w:r>
      <w:r>
        <w:rPr>
          <w:rFonts w:ascii="Calibri" w:cs="Calibri" w:eastAsia="Calibri" w:hAnsi="Calibri"/>
          <w:sz w:val="21"/>
          <w:szCs w:val="21"/>
        </w:rPr>
        <w:t xml:space="preserve">, it falls through to today's freehand-SQL path — clearly marked as lower confidence, customer-scoped in code, and logged. That log tells us which recipe to add next.</w:t>
      </w:r>
    </w:p>
    <w:p>
      <w:pPr>
        <w:spacing w:after="140" w:line="276"/>
      </w:pPr>
      <w:r>
        <w:rPr>
          <w:rFonts w:ascii="Calibri" w:cs="Calibri" w:eastAsia="Calibri" w:hAnsi="Calibri"/>
          <w:b/>
          <w:bCs/>
          <w:sz w:val="21"/>
          <w:szCs w:val="21"/>
        </w:rPr>
        <w:t xml:space="preserve">And the insight engine?</w:t>
      </w:r>
      <w:r>
        <w:rPr>
          <w:rFonts w:ascii="Calibri" w:cs="Calibri" w:eastAsia="Calibri" w:hAnsi="Calibri"/>
          <w:sz w:val="21"/>
          <w:szCs w:val="21"/>
        </w:rPr>
        <w:t xml:space="preserve"> It is stages 3–5 of the same machine — the same recipes, the same views, the same assembly — just triggered by scheduled detectors instead of by a question. One definition of "net revenue" serves both products, which is precisely how the chat and the insights stop disagreeing with each other.</w:t>
      </w:r>
    </w:p>
    <w:p>
      <w:pPr>
        <w:pStyle w:val="Heading2"/>
        <w:pBdr>
          <w:bottom w:val="single" w:color="1F3864" w:sz="6" w:space="4"/>
        </w:pBdr>
        <w:spacing w:after="160" w:before="320"/>
      </w:pPr>
      <w:r>
        <w:rPr>
          <w:rFonts w:ascii="Calibri" w:cs="Calibri" w:eastAsia="Calibri" w:hAnsi="Calibri"/>
          <w:b/>
          <w:bCs/>
          <w:color w:val="1F3864"/>
          <w:sz w:val="27"/>
          <w:szCs w:val="27"/>
        </w:rPr>
        <w:t xml:space="preserve">4. The issues, and what we will do about each</w:t>
      </w:r>
    </w:p>
    <w:p>
      <w:pPr>
        <w:spacing w:after="140" w:line="276"/>
      </w:pPr>
      <w:r>
        <w:rPr>
          <w:rFonts w:ascii="Calibri" w:cs="Calibri" w:eastAsia="Calibri" w:hAnsi="Calibri"/>
          <w:sz w:val="21"/>
          <w:szCs w:val="21"/>
        </w:rPr>
        <w:t xml:space="preserve">Grouped by where the problem lives. "Silent" means the failure produces a plausible wrong number with no error — those are the dangerous ones.</w:t>
      </w:r>
    </w:p>
    <w:p>
      <w:pPr>
        <w:pStyle w:val="Heading3"/>
        <w:spacing w:after="120" w:before="220"/>
      </w:pPr>
      <w:r>
        <w:rPr>
          <w:rFonts w:ascii="Calibri" w:cs="Calibri" w:eastAsia="Calibri" w:hAnsi="Calibri"/>
          <w:b/>
          <w:bCs/>
          <w:sz w:val="23"/>
          <w:szCs w:val="23"/>
        </w:rPr>
        <w:t xml:space="preserve">A. Data layer (the synced tables)</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4435"/>
        <w:gridCol w:w="1000"/>
        <w:gridCol w:w="3945"/>
      </w:tblGrid>
      <w:tr>
        <w:trPr>
          <w:tblHeader/>
        </w:trPr>
        <w:tc>
          <w:tcPr>
            <w:tcW w:type="dxa" w:w="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w:t>
            </w:r>
          </w:p>
        </w:tc>
        <w:tc>
          <w:tcPr>
            <w:tcW w:type="dxa" w:w="4435"/>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Issue</w:t>
            </w:r>
          </w:p>
        </w:tc>
        <w:tc>
          <w:tcPr>
            <w:tcW w:type="dxa" w:w="1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Silent?</w:t>
            </w:r>
          </w:p>
        </w:tc>
        <w:tc>
          <w:tcPr>
            <w:tcW w:type="dxa" w:w="3945"/>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Fix</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A1</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Duplicate invoice rows</w:t>
            </w:r>
            <w:r>
              <w:rPr>
                <w:rFonts w:ascii="Calibri" w:cs="Calibri" w:eastAsia="Calibri" w:hAnsi="Calibri"/>
                <w:sz w:val="21"/>
                <w:szCs w:val="21"/>
              </w:rPr>
              <w:t xml:space="preserve"> — ~5% of invoices had their line sets inserted 2–3×, inflating revenue and quantity on those invoices by 2–3×.</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 </w:t>
            </w:r>
            <w:r>
              <w:rPr>
                <w:rFonts w:ascii="Calibri" w:cs="Calibri" w:eastAsia="Calibri" w:hAnsi="Calibri"/>
                <w:b/>
                <w:bCs/>
                <w:sz w:val="21"/>
                <w:szCs w:val="21"/>
              </w:rPr>
              <w:t xml:space="preserve">FIXED.</w:t>
            </w:r>
            <w:r>
              <w:rPr>
                <w:rFonts w:ascii="Calibri" w:cs="Calibri" w:eastAsia="Calibri" w:hAnsi="Calibri"/>
                <w:sz w:val="21"/>
                <w:szCs w:val="21"/>
              </w:rPr>
              <w:t xml:space="preserve"> Two follow-ups remain: (1) add a guard so it cannot recur — a uniqueness constraint or a sync-side check, since the table has no unique key beyond a synthetic id; (2) </w:t>
            </w:r>
            <w:r>
              <w:rPr>
                <w:rFonts w:ascii="Calibri" w:cs="Calibri" w:eastAsia="Calibri" w:hAnsi="Calibri"/>
                <w:b/>
                <w:bCs/>
                <w:sz w:val="21"/>
                <w:szCs w:val="21"/>
              </w:rPr>
              <w:t xml:space="preserve">re-run the invoice-total verification checks</w:t>
            </w:r>
            <w:r>
              <w:rPr>
                <w:rFonts w:ascii="Calibri" w:cs="Calibri" w:eastAsia="Calibri" w:hAnsi="Calibri"/>
                <w:sz w:val="21"/>
                <w:szCs w:val="21"/>
              </w:rPr>
              <w:t xml:space="preserve"> — they previously failed on ~25,600 invoices, and we believe that was this defect's shadow. If they now pass, the books reconcile; if not, there is a second problem.</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A2</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Header tax-total columns are unreliable</w:t>
            </w:r>
            <w:r>
              <w:rPr>
                <w:rFonts w:ascii="Calibri" w:cs="Calibri" w:eastAsia="Calibri" w:hAnsi="Calibri"/>
                <w:sz w:val="21"/>
                <w:szCs w:val="21"/>
              </w:rPr>
              <w:t xml:space="preserve"> — the invoice-level GST total columns are NULL on ~14K invoices and disagree with the line-level taxes on thousands more. The current revenue formula subtracts them.</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Never use the header tax totals in any formula. Compute tax from the line-level tax columns, which we control.</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A3</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Quarantine and in-transit stock counted as available</w:t>
            </w:r>
            <w:r>
              <w:rPr>
                <w:rFonts w:ascii="Calibri" w:cs="Calibri" w:eastAsia="Calibri" w:hAnsi="Calibri"/>
                <w:sz w:val="21"/>
                <w:szCs w:val="21"/>
              </w:rPr>
              <w:t xml:space="preserve"> — ~15% of all stock metres are in QUARANTINE status, and almost no stock query filters it. Availability is overstated ~17%.</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Bake the filter into a stock view so it cannot be forgotten. Answers state "sellable stock" explicitly.</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A4</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No returns or credit notes exist in the data at all.</w:t>
            </w:r>
            <w:r>
              <w:rPr>
                <w:rFonts w:ascii="Calibri" w:cs="Calibri" w:eastAsia="Calibri" w:hAnsi="Calibri"/>
                <w:sz w:val="21"/>
                <w:szCs w:val="21"/>
              </w:rPr>
              <w:t xml:space="preserve"> Every sales figure is gross of returns, permanently.</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Cannot be fixed in-scope (sync owns it). Every sales answer discloses "gross of returns."</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A5</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The salesperson column contains territory labels, not employee names</w:t>
            </w:r>
            <w:r>
              <w:rPr>
                <w:rFonts w:ascii="Calibri" w:cs="Calibri" w:eastAsia="Calibri" w:hAnsi="Calibri"/>
                <w:sz w:val="21"/>
                <w:szCs w:val="21"/>
              </w:rPr>
              <w:t xml:space="preserve"> (six values). "Sales by salesperson" is silently sales by territory.</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Label it "territory" everywhere. Do not offer per-employee metrics until the ERP provides real attribution.</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A6</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Swatch/sample lines are ~20% of invoice rows</w:t>
            </w:r>
            <w:r>
              <w:rPr>
                <w:rFonts w:ascii="Calibri" w:cs="Calibri" w:eastAsia="Calibri" w:hAnsi="Calibri"/>
                <w:sz w:val="21"/>
                <w:szCs w:val="21"/>
              </w:rPr>
              <w:t xml:space="preserve"> and are inconsistently included or excluded across queries.</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One documented rule, encoded once in the query templates: excluded from sales value by default, disclosed when included.</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A7</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Two different "collection" columns with two different meanings</w:t>
            </w:r>
            <w:r>
              <w:rPr>
                <w:rFonts w:ascii="Calibri" w:cs="Calibri" w:eastAsia="Calibri" w:hAnsi="Calibri"/>
                <w:sz w:val="21"/>
                <w:szCs w:val="21"/>
              </w:rPr>
              <w:t xml:space="preserve"> — the invoice and stock tables carry real merchandising collection names; the item master's similarly-named column holds category placeholders. Grouping by the wrong one returns plausible garbage.</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One authoritative source per concept, enforced in views: </w:t>
            </w:r>
            <w:r>
              <w:rPr>
                <w:rFonts w:ascii="Consolas" w:cs="Consolas" w:eastAsia="Consolas" w:hAnsi="Consolas"/>
                <w:sz w:val="19"/>
                <w:szCs w:val="19"/>
              </w:rPr>
              <w:t xml:space="preserve">invoice.collection</w:t>
            </w:r>
            <w:r>
              <w:rPr>
                <w:rFonts w:ascii="Calibri" w:cs="Calibri" w:eastAsia="Calibri" w:hAnsi="Calibri"/>
                <w:sz w:val="21"/>
                <w:szCs w:val="21"/>
              </w:rPr>
              <w:t xml:space="preserve"> for anything sales-related. The item-master column is exposed only under a new name (</w:t>
            </w:r>
            <w:r>
              <w:rPr>
                <w:rFonts w:ascii="Consolas" w:cs="Consolas" w:eastAsia="Consolas" w:hAnsi="Consolas"/>
                <w:sz w:val="19"/>
                <w:szCs w:val="19"/>
              </w:rPr>
              <w:t xml:space="preserve">item_category</w:t>
            </w:r>
            <w:r>
              <w:rPr>
                <w:rFonts w:ascii="Calibri" w:cs="Calibri" w:eastAsia="Calibri" w:hAnsi="Calibri"/>
                <w:sz w:val="21"/>
                <w:szCs w:val="21"/>
              </w:rPr>
              <w:t xml:space="preserve">) so the collision becomes impossible to write.</w:t>
            </w:r>
          </w:p>
        </w:tc>
      </w:tr>
    </w:tbl>
    <w:p>
      <w:pPr>
        <w:pStyle w:val="Heading3"/>
        <w:spacing w:after="120" w:before="220"/>
      </w:pPr>
      <w:r>
        <w:rPr>
          <w:rFonts w:ascii="Calibri" w:cs="Calibri" w:eastAsia="Calibri" w:hAnsi="Calibri"/>
          <w:b/>
          <w:bCs/>
          <w:sz w:val="23"/>
          <w:szCs w:val="23"/>
        </w:rPr>
        <w:t xml:space="preserve">B. Schema knowledge (what the system believes about the database)</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4435"/>
        <w:gridCol w:w="1000"/>
        <w:gridCol w:w="3945"/>
      </w:tblGrid>
      <w:tr>
        <w:trPr>
          <w:tblHeader/>
        </w:trPr>
        <w:tc>
          <w:tcPr>
            <w:tcW w:type="dxa" w:w="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w:t>
            </w:r>
          </w:p>
        </w:tc>
        <w:tc>
          <w:tcPr>
            <w:tcW w:type="dxa" w:w="4435"/>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Issue</w:t>
            </w:r>
          </w:p>
        </w:tc>
        <w:tc>
          <w:tcPr>
            <w:tcW w:type="dxa" w:w="1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Silent?</w:t>
            </w:r>
          </w:p>
        </w:tc>
        <w:tc>
          <w:tcPr>
            <w:tcW w:type="dxa" w:w="3945"/>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Fix</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B1</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The schema document misclassifies which columns repeat per invoice vs vary per line.</w:t>
            </w:r>
            <w:r>
              <w:rPr>
                <w:rFonts w:ascii="Calibri" w:cs="Calibri" w:eastAsia="Calibri" w:hAnsi="Calibri"/>
                <w:sz w:val="21"/>
                <w:szCs w:val="21"/>
              </w:rPr>
              <w:t xml:space="preserve"> Following it discards 28–45% of value on multi-line invoices (it takes one line's amount instead of summing all lines). Verified: the amount, discount and tax </w:t>
            </w:r>
            <w:r>
              <w:rPr>
                <w:rFonts w:ascii="Calibri" w:cs="Calibri" w:eastAsia="Calibri" w:hAnsi="Calibri"/>
                <w:i/>
                <w:iCs/>
                <w:sz w:val="21"/>
                <w:szCs w:val="21"/>
              </w:rPr>
              <w:t xml:space="preserve">values</w:t>
            </w:r>
            <w:r>
              <w:rPr>
                <w:rFonts w:ascii="Calibri" w:cs="Calibri" w:eastAsia="Calibri" w:hAnsi="Calibri"/>
                <w:sz w:val="21"/>
                <w:szCs w:val="21"/>
              </w:rPr>
              <w:t xml:space="preserve"> AND the discount/tax </w:t>
            </w:r>
            <w:r>
              <w:rPr>
                <w:rFonts w:ascii="Calibri" w:cs="Calibri" w:eastAsia="Calibri" w:hAnsi="Calibri"/>
                <w:i/>
                <w:iCs/>
                <w:sz w:val="21"/>
                <w:szCs w:val="21"/>
              </w:rPr>
              <w:t xml:space="preserve">percentage</w:t>
            </w:r>
            <w:r>
              <w:rPr>
                <w:rFonts w:ascii="Calibri" w:cs="Calibri" w:eastAsia="Calibri" w:hAnsi="Calibri"/>
                <w:sz w:val="21"/>
                <w:szCs w:val="21"/>
              </w:rPr>
              <w:t xml:space="preserve"> columns all vary per line.</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Stop documenting grain in prose. Build </w:t>
            </w:r>
            <w:r>
              <w:rPr>
                <w:rFonts w:ascii="Calibri" w:cs="Calibri" w:eastAsia="Calibri" w:hAnsi="Calibri"/>
                <w:b/>
                <w:bCs/>
                <w:sz w:val="21"/>
                <w:szCs w:val="21"/>
              </w:rPr>
              <w:t xml:space="preserve">two views</w:t>
            </w:r>
            <w:r>
              <w:rPr>
                <w:rFonts w:ascii="Calibri" w:cs="Calibri" w:eastAsia="Calibri" w:hAnsi="Calibri"/>
                <w:sz w:val="21"/>
                <w:szCs w:val="21"/>
              </w:rPr>
              <w:t xml:space="preserve"> — one line-level, one header-level — where header amounts are physically absent from the line view. The mistake becomes unwritable, not just documented.</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B2</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The document references columns that don't exist</w:t>
            </w:r>
            <w:r>
              <w:rPr>
                <w:rFonts w:ascii="Calibri" w:cs="Calibri" w:eastAsia="Calibri" w:hAnsi="Calibri"/>
                <w:sz w:val="21"/>
                <w:szCs w:val="21"/>
              </w:rPr>
              <w:t xml:space="preserve"> (e.g. </w:t>
            </w:r>
            <w:r>
              <w:rPr>
                <w:rFonts w:ascii="Consolas" w:cs="Consolas" w:eastAsia="Consolas" w:hAnsi="Consolas"/>
                <w:sz w:val="19"/>
                <w:szCs w:val="19"/>
              </w:rPr>
              <w:t xml:space="preserve">invoice.amount</w:t>
            </w:r>
            <w:r>
              <w:rPr>
                <w:rFonts w:ascii="Calibri" w:cs="Calibri" w:eastAsia="Calibri" w:hAnsi="Calibri"/>
                <w:sz w:val="21"/>
                <w:szCs w:val="21"/>
              </w:rPr>
              <w:t xml:space="preserve">, </w:t>
            </w:r>
            <w:r>
              <w:rPr>
                <w:rFonts w:ascii="Consolas" w:cs="Consolas" w:eastAsia="Consolas" w:hAnsi="Consolas"/>
                <w:sz w:val="19"/>
                <w:szCs w:val="19"/>
              </w:rPr>
              <w:t xml:space="preserve">item_code</w:t>
            </w:r>
            <w:r>
              <w:rPr>
                <w:rFonts w:ascii="Calibri" w:cs="Calibri" w:eastAsia="Calibri" w:hAnsi="Calibri"/>
                <w:sz w:val="21"/>
                <w:szCs w:val="21"/>
              </w:rPr>
              <w:t xml:space="preserve">), causing hard failures and retries.</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No</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The schema reference is </w:t>
            </w:r>
            <w:r>
              <w:rPr>
                <w:rFonts w:ascii="Calibri" w:cs="Calibri" w:eastAsia="Calibri" w:hAnsi="Calibri"/>
                <w:b/>
                <w:bCs/>
                <w:sz w:val="21"/>
                <w:szCs w:val="21"/>
              </w:rPr>
              <w:t xml:space="preserve">auto-generated from the database</w:t>
            </w:r>
            <w:r>
              <w:rPr>
                <w:rFonts w:ascii="Calibri" w:cs="Calibri" w:eastAsia="Calibri" w:hAnsi="Calibri"/>
                <w:sz w:val="21"/>
                <w:szCs w:val="21"/>
              </w:rPr>
              <w:t xml:space="preserve"> on a schedule, never hand-written.</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B3</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The revenue formula is wrong</w:t>
            </w:r>
            <w:r>
              <w:rPr>
                <w:rFonts w:ascii="Calibri" w:cs="Calibri" w:eastAsia="Calibri" w:hAnsi="Calibri"/>
                <w:sz w:val="21"/>
                <w:szCs w:val="21"/>
              </w:rPr>
              <w:t xml:space="preserve"> — computed at invoice level from unreliable tax totals; cannot answer any product-level question.</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One canonical definition, stored once, tested: </w:t>
            </w:r>
            <w:r>
              <w:rPr>
                <w:rFonts w:ascii="Consolas" w:cs="Consolas" w:eastAsia="Consolas" w:hAnsi="Consolas"/>
                <w:sz w:val="19"/>
                <w:szCs w:val="19"/>
              </w:rPr>
              <w:t xml:space="preserve">SUM(order_amt − discount_amt)</w:t>
            </w:r>
            <w:r>
              <w:rPr>
                <w:rFonts w:ascii="Calibri" w:cs="Calibri" w:eastAsia="Calibri" w:hAnsi="Calibri"/>
                <w:sz w:val="21"/>
                <w:szCs w:val="21"/>
              </w:rPr>
              <w:t xml:space="preserve"> at line level. Everything uses it.</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B4</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No rule for ambiguous "top N" questions</w:t>
            </w:r>
            <w:r>
              <w:rPr>
                <w:rFonts w:ascii="Calibri" w:cs="Calibri" w:eastAsia="Calibri" w:hAnsi="Calibri"/>
                <w:sz w:val="21"/>
                <w:szCs w:val="21"/>
              </w:rPr>
              <w:t xml:space="preserve"> — the system silently ranked by quantity when asked for "top collections." Quantity vs revenue puts 17 of 24 collections in different positions.</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Deterministic default (net revenue), and every answer </w:t>
            </w:r>
            <w:r>
              <w:rPr>
                <w:rFonts w:ascii="Calibri" w:cs="Calibri" w:eastAsia="Calibri" w:hAnsi="Calibri"/>
                <w:b/>
                <w:bCs/>
                <w:sz w:val="21"/>
                <w:szCs w:val="21"/>
              </w:rPr>
              <w:t xml:space="preserve">states which measure it used.</w:t>
            </w:r>
          </w:p>
        </w:tc>
      </w:tr>
    </w:tbl>
    <w:p>
      <w:pPr>
        <w:pStyle w:val="Heading3"/>
        <w:spacing w:after="120" w:before="220"/>
      </w:pPr>
      <w:r>
        <w:rPr>
          <w:rFonts w:ascii="Calibri" w:cs="Calibri" w:eastAsia="Calibri" w:hAnsi="Calibri"/>
          <w:b/>
          <w:bCs/>
          <w:sz w:val="23"/>
          <w:szCs w:val="23"/>
        </w:rPr>
        <w:t xml:space="preserve">C. Entity resolution (the single biggest accuracy driver on the chat)</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4435"/>
        <w:gridCol w:w="1000"/>
        <w:gridCol w:w="3945"/>
      </w:tblGrid>
      <w:tr>
        <w:trPr>
          <w:tblHeader/>
        </w:trPr>
        <w:tc>
          <w:tcPr>
            <w:tcW w:type="dxa" w:w="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w:t>
            </w:r>
          </w:p>
        </w:tc>
        <w:tc>
          <w:tcPr>
            <w:tcW w:type="dxa" w:w="4435"/>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Issue</w:t>
            </w:r>
          </w:p>
        </w:tc>
        <w:tc>
          <w:tcPr>
            <w:tcW w:type="dxa" w:w="1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Silent?</w:t>
            </w:r>
          </w:p>
        </w:tc>
        <w:tc>
          <w:tcPr>
            <w:tcW w:type="dxa" w:w="3945"/>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Fix</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C1</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16% of all SQL was fuzzy name-probing (`LIKE '%...%'`), and 71% of those probes either found nothing or found multiple matches</w:t>
            </w:r>
            <w:r>
              <w:rPr>
                <w:rFonts w:ascii="Calibri" w:cs="Calibri" w:eastAsia="Calibri" w:hAnsi="Calibri"/>
                <w:sz w:val="21"/>
                <w:szCs w:val="21"/>
              </w:rPr>
              <w:t xml:space="preserve"> — after which the model picked one silently. In the worst verified case, "ACACIA 50222" returned data for a </w:t>
            </w:r>
            <w:r>
              <w:rPr>
                <w:rFonts w:ascii="Calibri" w:cs="Calibri" w:eastAsia="Calibri" w:hAnsi="Calibri"/>
                <w:i/>
                <w:iCs/>
                <w:sz w:val="21"/>
                <w:szCs w:val="21"/>
              </w:rPr>
              <w:t xml:space="preserve">different SKU</w:t>
            </w:r>
            <w:r>
              <w:rPr>
                <w:rFonts w:ascii="Calibri" w:cs="Calibri" w:eastAsia="Calibri" w:hAnsi="Calibri"/>
                <w:sz w:val="21"/>
                <w:szCs w:val="21"/>
              </w:rPr>
              <w:t xml:space="preserve">, because the search used only "ACACIA" (38 matches) and threw away the serial number — the one token that made the question unambiguous.</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Replace probing with a </w:t>
            </w:r>
            <w:r>
              <w:rPr>
                <w:rFonts w:ascii="Calibri" w:cs="Calibri" w:eastAsia="Calibri" w:hAnsi="Calibri"/>
                <w:b/>
                <w:bCs/>
                <w:sz w:val="21"/>
                <w:szCs w:val="21"/>
              </w:rPr>
              <w:t xml:space="preserve">resolver index</w:t>
            </w:r>
            <w:r>
              <w:rPr>
                <w:rFonts w:ascii="Calibri" w:cs="Calibri" w:eastAsia="Calibri" w:hAnsi="Calibri"/>
                <w:sz w:val="21"/>
                <w:szCs w:val="21"/>
              </w:rPr>
              <w:t xml:space="preserve">: one nightly-built lookup table of every name in the system (customers, collections, items, cities, designs, shades…), searched by token intersection. "acacia 50222" → collection ∩ serial → exactly one item, deterministically.</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C2</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Common words explode</w:t>
            </w:r>
            <w:r>
              <w:rPr>
                <w:rFonts w:ascii="Calibri" w:cs="Calibri" w:eastAsia="Calibri" w:hAnsi="Calibri"/>
                <w:sz w:val="21"/>
                <w:szCs w:val="21"/>
              </w:rPr>
              <w:t xml:space="preserve"> — "FURNISHING" matches 439 customers; a bare number can be both an item ID and another item's serial number in 12,585 cases.</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An explicit act / ask / decline policy: one confident match → answer and name it; a few close matches → show a picker; many matches → ask for more; zero → say so and offer nearest. Today the behaviour is inconsistent — it asked on one ambiguous name and guessed on another.</w:t>
            </w:r>
          </w:p>
        </w:tc>
      </w:tr>
    </w:tbl>
    <w:p>
      <w:pPr>
        <w:pStyle w:val="Heading3"/>
        <w:spacing w:after="120" w:before="220"/>
      </w:pPr>
      <w:r>
        <w:rPr>
          <w:rFonts w:ascii="Calibri" w:cs="Calibri" w:eastAsia="Calibri" w:hAnsi="Calibri"/>
          <w:b/>
          <w:bCs/>
          <w:sz w:val="23"/>
          <w:szCs w:val="23"/>
        </w:rPr>
        <w:t xml:space="preserve">D. Execution and session behaviour</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4435"/>
        <w:gridCol w:w="1000"/>
        <w:gridCol w:w="3945"/>
      </w:tblGrid>
      <w:tr>
        <w:trPr>
          <w:tblHeader/>
        </w:trPr>
        <w:tc>
          <w:tcPr>
            <w:tcW w:type="dxa" w:w="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w:t>
            </w:r>
          </w:p>
        </w:tc>
        <w:tc>
          <w:tcPr>
            <w:tcW w:type="dxa" w:w="4435"/>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Issue</w:t>
            </w:r>
          </w:p>
        </w:tc>
        <w:tc>
          <w:tcPr>
            <w:tcW w:type="dxa" w:w="1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Silent?</w:t>
            </w:r>
          </w:p>
        </w:tc>
        <w:tc>
          <w:tcPr>
            <w:tcW w:type="dxa" w:w="3945"/>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Fix</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D1</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A similarity-keyed answer cache</w:t>
            </w:r>
            <w:r>
              <w:rPr>
                <w:rFonts w:ascii="Calibri" w:cs="Calibri" w:eastAsia="Calibri" w:hAnsi="Calibri"/>
                <w:sz w:val="21"/>
                <w:szCs w:val="21"/>
              </w:rPr>
              <w:t xml:space="preserve"> served </w:t>
            </w:r>
            <w:r>
              <w:rPr>
                <w:rFonts w:ascii="Calibri" w:cs="Calibri" w:eastAsia="Calibri" w:hAnsi="Calibri"/>
                <w:i/>
                <w:iCs/>
                <w:sz w:val="21"/>
                <w:szCs w:val="21"/>
              </w:rPr>
              <w:t xml:space="preserve">different prior answers to the same question</w:t>
            </w:r>
            <w:r>
              <w:rPr>
                <w:rFonts w:ascii="Calibri" w:cs="Calibri" w:eastAsia="Calibri" w:hAnsi="Calibri"/>
                <w:sz w:val="21"/>
                <w:szCs w:val="21"/>
              </w:rPr>
              <w:t xml:space="preserve">, including telling a customer stock was available — from cache.</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Cache keyed on exact (intent + parameters + scope + data version), never on question similarity. Disabled entirely for stock and outstanding, or invalidated on every nightly sync.</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D2</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Follow-up questions answered from conversation prose with no query run</w:t>
            </w:r>
            <w:r>
              <w:rPr>
                <w:rFonts w:ascii="Calibri" w:cs="Calibri" w:eastAsia="Calibri" w:hAnsi="Calibri"/>
                <w:sz w:val="21"/>
                <w:szCs w:val="21"/>
              </w:rPr>
              <w:t xml:space="preserve"> — 25 cases asserting stock quantities without touching the database, including one session that contradicted itself two turns apart and then admitted it never recorded the item ID.</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Structured session state: the resolved entity IDs, parameters and result references from each turn are stored as data. A quantitative follow-up always re-queries or reads a stored result set — never the prose.</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D3</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The external API path caps at 300 rows, and the cap was narrated as a complete total in 11 of 11 cases</w:t>
            </w:r>
            <w:r>
              <w:rPr>
                <w:rFonts w:ascii="Calibri" w:cs="Calibri" w:eastAsia="Calibri" w:hAnsi="Calibri"/>
                <w:sz w:val="21"/>
                <w:szCs w:val="21"/>
              </w:rPr>
              <w:t xml:space="preserve"> — "outstanding ₹91.92 L across 300 invoices" when 91.92 L is a floor, on the most commercially sensitive question in the product.</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Paginate to completion if the API supports a cursor (to confirm with Incluziv); otherwise every capped answer says "first 300 of more — total not computed."</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D4</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Tenancy is not enforced in code.</w:t>
            </w:r>
            <w:r>
              <w:rPr>
                <w:rFonts w:ascii="Calibri" w:cs="Calibri" w:eastAsia="Calibri" w:hAnsi="Calibri"/>
                <w:sz w:val="21"/>
                <w:szCs w:val="21"/>
              </w:rPr>
              <w:t xml:space="preserve"> Customer scoping currently depends on the model adding the right filter.</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The customer filter is injected by code, outside the model, on every query and API call. Non-negotiable before any customer release.</w:t>
            </w:r>
          </w:p>
        </w:tc>
      </w:tr>
    </w:tbl>
    <w:p>
      <w:pPr>
        <w:pStyle w:val="Heading3"/>
        <w:spacing w:after="120" w:before="220"/>
      </w:pPr>
      <w:r>
        <w:rPr>
          <w:rFonts w:ascii="Calibri" w:cs="Calibri" w:eastAsia="Calibri" w:hAnsi="Calibri"/>
          <w:b/>
          <w:bCs/>
          <w:sz w:val="23"/>
          <w:szCs w:val="23"/>
        </w:rPr>
        <w:t xml:space="preserve">E. Narration (wrong numbers manufactured *after* correct SQL)</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4435"/>
        <w:gridCol w:w="1000"/>
        <w:gridCol w:w="3945"/>
      </w:tblGrid>
      <w:tr>
        <w:trPr>
          <w:tblHeader/>
        </w:trPr>
        <w:tc>
          <w:tcPr>
            <w:tcW w:type="dxa" w:w="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w:t>
            </w:r>
          </w:p>
        </w:tc>
        <w:tc>
          <w:tcPr>
            <w:tcW w:type="dxa" w:w="4435"/>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Issue</w:t>
            </w:r>
          </w:p>
        </w:tc>
        <w:tc>
          <w:tcPr>
            <w:tcW w:type="dxa" w:w="1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Silent?</w:t>
            </w:r>
          </w:p>
        </w:tc>
        <w:tc>
          <w:tcPr>
            <w:tcW w:type="dxa" w:w="3945"/>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Fix</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E1</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The model does arithmetic, and gets it wrong 39% of the time</w:t>
            </w:r>
            <w:r>
              <w:rPr>
                <w:rFonts w:ascii="Calibri" w:cs="Calibri" w:eastAsia="Calibri" w:hAnsi="Calibri"/>
                <w:sz w:val="21"/>
                <w:szCs w:val="21"/>
              </w:rPr>
              <w:t xml:space="preserve"> in checkable cases — stated totals that don't equal the sum of the model's own printed table, including 10× errors on questions that explicitly said "do not round."</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The model is never allowed to compute. Every total, average and percentage arrives pre-computed in the payload. A validator checks that every number in the answer exists in the payload; two failures → a plain templated answer. </w:t>
            </w:r>
            <w:r>
              <w:rPr>
                <w:rFonts w:ascii="Calibri" w:cs="Calibri" w:eastAsia="Calibri" w:hAnsi="Calibri"/>
                <w:b/>
                <w:bCs/>
                <w:sz w:val="21"/>
                <w:szCs w:val="21"/>
              </w:rPr>
              <w:t xml:space="preserve">An ugly correct message beats a fluent wrong one.</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E2</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Crore/lakh conversions wrong by 10×–100×</w:t>
            </w:r>
            <w:r>
              <w:rPr>
                <w:rFonts w:ascii="Calibri" w:cs="Calibri" w:eastAsia="Calibri" w:hAnsi="Calibri"/>
                <w:sz w:val="21"/>
                <w:szCs w:val="21"/>
              </w:rPr>
              <w:t xml:space="preserve"> — four verified cases, all recent, all on the headline number (e.g. ₹10.40 Cr stated as "1.04 Cr").</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Indian-numeral grouping and Cr/L conversion done by a tested code function. The model receives the already-formatted string.</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E3</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The roll-availability rule fails about half the time.</w:t>
            </w:r>
            <w:r>
              <w:rPr>
                <w:rFonts w:ascii="Calibri" w:cs="Calibri" w:eastAsia="Calibri" w:hAnsi="Calibri"/>
                <w:sz w:val="21"/>
                <w:szCs w:val="21"/>
              </w:rPr>
              <w:t xml:space="preserve"> The rule — N metres is available iff the </w:t>
            </w:r>
            <w:r>
              <w:rPr>
                <w:rFonts w:ascii="Calibri" w:cs="Calibri" w:eastAsia="Calibri" w:hAnsi="Calibri"/>
                <w:i/>
                <w:iCs/>
                <w:sz w:val="21"/>
                <w:szCs w:val="21"/>
              </w:rPr>
              <w:t xml:space="preserve">longest single roll</w:t>
            </w:r>
            <w:r>
              <w:rPr>
                <w:rFonts w:ascii="Calibri" w:cs="Calibri" w:eastAsia="Calibri" w:hAnsi="Calibri"/>
                <w:sz w:val="21"/>
                <w:szCs w:val="21"/>
              </w:rPr>
              <w:t xml:space="preserve"> ≥ N, never the total — is our best piece of domain knowledge, and the narration denied a 60 m piece while printing a 106.3 m roll in its own table.</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The rule becomes a code function that returns yes/no plus the qualifying roll. The model words it; it never decides it.</w:t>
            </w:r>
          </w:p>
        </w:tc>
      </w:tr>
      <w:tr>
        <w:trPr>
          <w:tblHeader w:val="false"/>
        </w:trPr>
        <w:tc>
          <w:tcPr>
            <w:tcW w:type="dxa" w:w="700"/>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E4</w:t>
            </w:r>
          </w:p>
        </w:tc>
        <w:tc>
          <w:tcPr>
            <w:tcW w:type="dxa" w:w="4435"/>
            <w:tcMar>
              <w:top w:type="dxa" w:w="60"/>
              <w:left w:type="dxa" w:w="100"/>
              <w:bottom w:type="dxa" w:w="60"/>
              <w:right w:type="dxa" w:w="100"/>
            </w:tcMar>
          </w:tcPr>
          <w:p>
            <w:pPr>
              <w:spacing w:after="0" w:line="252"/>
            </w:pPr>
            <w:r>
              <w:rPr>
                <w:rFonts w:ascii="Calibri" w:cs="Calibri" w:eastAsia="Calibri" w:hAnsi="Calibri"/>
                <w:b/>
                <w:bCs/>
                <w:sz w:val="21"/>
                <w:szCs w:val="21"/>
              </w:rPr>
              <w:t xml:space="preserve">No answer disclosed its scope, measure, period, or exclusions</w:t>
            </w:r>
            <w:r>
              <w:rPr>
                <w:rFonts w:ascii="Calibri" w:cs="Calibri" w:eastAsia="Calibri" w:hAnsi="Calibri"/>
                <w:sz w:val="21"/>
                <w:szCs w:val="21"/>
              </w:rPr>
              <w:t xml:space="preserve"> — which is why two legitimate but different answers to the same question were indistinguishable.</w:t>
            </w:r>
          </w:p>
        </w:tc>
        <w:tc>
          <w:tcPr>
            <w:tcW w:type="dxa" w:w="1000"/>
            <w:tcMar>
              <w:top w:type="dxa" w:w="60"/>
              <w:left w:type="dxa" w:w="100"/>
              <w:bottom w:type="dxa" w:w="60"/>
              <w:right w:type="dxa" w:w="100"/>
            </w:tcMar>
          </w:tcPr>
          <w:p>
            <w:pPr>
              <w:spacing w:after="0" w:line="252"/>
            </w:pPr>
            <w:r>
              <w:rPr>
                <w:rFonts w:ascii="Calibri" w:cs="Calibri" w:eastAsia="Calibri" w:hAnsi="Calibri"/>
                <w:sz w:val="21"/>
                <w:szCs w:val="21"/>
              </w:rPr>
              <w:t xml:space="preserve">Yes</w:t>
            </w:r>
          </w:p>
        </w:tc>
        <w:tc>
          <w:tcPr>
            <w:tcW w:type="dxa" w:w="3945"/>
            <w:tcMar>
              <w:top w:type="dxa" w:w="60"/>
              <w:left w:type="dxa" w:w="100"/>
              <w:bottom w:type="dxa" w:w="60"/>
              <w:right w:type="dxa" w:w="100"/>
            </w:tcMar>
          </w:tcPr>
          <w:p>
            <w:pPr>
              <w:spacing w:after="0" w:line="252"/>
            </w:pPr>
            <w:r>
              <w:rPr>
                <w:rFonts w:ascii="Calibri" w:cs="Calibri" w:eastAsia="Calibri" w:hAnsi="Calibri"/>
                <w:sz w:val="21"/>
                <w:szCs w:val="21"/>
              </w:rPr>
              <w:t xml:space="preserve">A mandatory disclosure line, generated by code, on every quantitative answer: </w:t>
            </w:r>
            <w:r>
              <w:rPr>
                <w:rFonts w:ascii="Calibri" w:cs="Calibri" w:eastAsia="Calibri" w:hAnsi="Calibri"/>
                <w:i/>
                <w:iCs/>
                <w:sz w:val="21"/>
                <w:szCs w:val="21"/>
              </w:rPr>
              <w:t xml:space="preserve">scope · measure · period · as-on date · exclusions (quarantine, swatches, gross-of-returns)</w:t>
            </w:r>
            <w:r>
              <w:rPr>
                <w:rFonts w:ascii="Calibri" w:cs="Calibri" w:eastAsia="Calibri" w:hAnsi="Calibri"/>
                <w:sz w:val="21"/>
                <w:szCs w:val="21"/>
              </w:rPr>
              <w:t xml:space="preserve">.</w:t>
            </w:r>
          </w:p>
        </w:tc>
      </w:tr>
    </w:tbl>
    <w:p>
      <w:pPr>
        <w:pStyle w:val="Heading2"/>
        <w:pBdr>
          <w:bottom w:val="single" w:color="1F3864" w:sz="6" w:space="4"/>
        </w:pBdr>
        <w:spacing w:after="160" w:before="320"/>
      </w:pPr>
      <w:r>
        <w:rPr>
          <w:rFonts w:ascii="Calibri" w:cs="Calibri" w:eastAsia="Calibri" w:hAnsi="Calibri"/>
          <w:b/>
          <w:bCs/>
          <w:color w:val="1F3864"/>
          <w:sz w:val="27"/>
          <w:szCs w:val="27"/>
        </w:rPr>
        <w:t xml:space="preserve">5. What the LLM keeps doing — and how Hinglish and question variety survive this</w:t>
      </w:r>
    </w:p>
    <w:p>
      <w:pPr>
        <w:spacing w:after="140" w:line="276"/>
      </w:pPr>
      <w:r>
        <w:rPr>
          <w:rFonts w:ascii="Calibri" w:cs="Calibri" w:eastAsia="Calibri" w:hAnsi="Calibri"/>
          <w:sz w:val="21"/>
          <w:szCs w:val="21"/>
        </w:rPr>
        <w:t xml:space="preserve">A natural worry: </w:t>
      </w:r>
      <w:r>
        <w:rPr>
          <w:rFonts w:ascii="Calibri" w:cs="Calibri" w:eastAsia="Calibri" w:hAnsi="Calibri"/>
          <w:i/>
          <w:iCs/>
          <w:sz w:val="21"/>
          <w:szCs w:val="21"/>
        </w:rPr>
        <w:t xml:space="preserve">if the LLM no longer writes the SQL, how does the bot handle the sheer variety of phrasing — including the ~30% of turns that are Hinglish — and how do we keep up with new questions?</w:t>
      </w:r>
    </w:p>
    <w:p>
      <w:pPr>
        <w:spacing w:after="140" w:line="276"/>
      </w:pPr>
      <w:r>
        <w:rPr>
          <w:rFonts w:ascii="Calibri" w:cs="Calibri" w:eastAsia="Calibri" w:hAnsi="Calibri"/>
          <w:sz w:val="21"/>
          <w:szCs w:val="21"/>
        </w:rPr>
        <w:t xml:space="preserve">The answer is that </w:t>
      </w:r>
      <w:r>
        <w:rPr>
          <w:rFonts w:ascii="Calibri" w:cs="Calibri" w:eastAsia="Calibri" w:hAnsi="Calibri"/>
          <w:b/>
          <w:bCs/>
          <w:sz w:val="21"/>
          <w:szCs w:val="21"/>
        </w:rPr>
        <w:t xml:space="preserve">we are not removing the LLM from language. We are removing it from data.</w:t>
      </w:r>
      <w:r>
        <w:rPr>
          <w:rFonts w:ascii="Calibri" w:cs="Calibri" w:eastAsia="Calibri" w:hAnsi="Calibri"/>
          <w:sz w:val="21"/>
          <w:szCs w:val="21"/>
        </w:rPr>
        <w:t xml:space="preserve"> The model's remaining job is exactly the one it is best at: reading </w:t>
      </w:r>
      <w:r>
        <w:rPr>
          <w:rFonts w:ascii="Calibri" w:cs="Calibri" w:eastAsia="Calibri" w:hAnsi="Calibri"/>
          <w:i/>
          <w:iCs/>
          <w:sz w:val="21"/>
          <w:szCs w:val="21"/>
        </w:rPr>
        <w:t xml:space="preserve">"32373 ka 60 m hai kya"</w:t>
      </w:r>
      <w:r>
        <w:rPr>
          <w:rFonts w:ascii="Calibri" w:cs="Calibri" w:eastAsia="Calibri" w:hAnsi="Calibri"/>
          <w:sz w:val="21"/>
          <w:szCs w:val="21"/>
        </w:rPr>
        <w:t xml:space="preserve"> or </w:t>
      </w:r>
      <w:r>
        <w:rPr>
          <w:rFonts w:ascii="Calibri" w:cs="Calibri" w:eastAsia="Calibri" w:hAnsi="Calibri"/>
          <w:i/>
          <w:iCs/>
          <w:sz w:val="21"/>
          <w:szCs w:val="21"/>
        </w:rPr>
        <w:t xml:space="preserve">"mera outstanding kitna hai"</w:t>
      </w:r>
      <w:r>
        <w:rPr>
          <w:rFonts w:ascii="Calibri" w:cs="Calibri" w:eastAsia="Calibri" w:hAnsi="Calibri"/>
          <w:sz w:val="21"/>
          <w:szCs w:val="21"/>
        </w:rPr>
        <w:t xml:space="preserve"> and emitting a small structured interpretation — intent, entity strings, period, measure. That is where all the linguistic variety lives, and it is a far easier task than generating correct SQL, because the output space is a bounded menu, not a program.</w:t>
      </w:r>
    </w:p>
    <w:p>
      <w:pPr>
        <w:spacing w:after="140" w:line="276"/>
      </w:pPr>
      <w:r>
        <w:rPr>
          <w:rFonts w:ascii="Calibri" w:cs="Calibri" w:eastAsia="Calibri" w:hAnsi="Calibri"/>
          <w:sz w:val="21"/>
          <w:szCs w:val="21"/>
        </w:rPr>
        <w:t xml:space="preserve">Three specifics:</w:t>
      </w:r>
    </w:p>
    <w:p>
      <w:pPr>
        <w:pStyle w:val="ListParagraph"/>
        <w:numPr>
          <w:ilvl w:val="0"/>
          <w:numId w:val="2"/>
        </w:numPr>
        <w:spacing w:after="120" w:line="264"/>
      </w:pPr>
      <w:r>
        <w:rPr>
          <w:rFonts w:ascii="Calibri" w:cs="Calibri" w:eastAsia="Calibri" w:hAnsi="Calibri"/>
          <w:b/>
          <w:bCs/>
          <w:sz w:val="21"/>
          <w:szCs w:val="21"/>
        </w:rPr>
        <w:t xml:space="preserve">Hinglish costs nothing extra.</w:t>
      </w:r>
      <w:r>
        <w:rPr>
          <w:rFonts w:ascii="Calibri" w:cs="Calibri" w:eastAsia="Calibri" w:hAnsi="Calibri"/>
          <w:sz w:val="21"/>
          <w:szCs w:val="21"/>
        </w:rPr>
        <w:t xml:space="preserve"> The hard parts of a Hinglish question are the entity tokens — "32373", "ACACIA", a customer name — and those are identical in any language. The model extracts them; the resolver index matches them. The surrounding words ("ka", "hai kya", "kitna") only affect intent classification, which the model handles natively in mixed language. We do </w:t>
      </w:r>
      <w:r>
        <w:rPr>
          <w:rFonts w:ascii="Calibri" w:cs="Calibri" w:eastAsia="Calibri" w:hAnsi="Calibri"/>
          <w:b/>
          <w:bCs/>
          <w:sz w:val="21"/>
          <w:szCs w:val="21"/>
        </w:rPr>
        <w:t xml:space="preserve">not</w:t>
      </w:r>
      <w:r>
        <w:rPr>
          <w:rFonts w:ascii="Calibri" w:cs="Calibri" w:eastAsia="Calibri" w:hAnsi="Calibri"/>
          <w:sz w:val="21"/>
          <w:szCs w:val="21"/>
        </w:rPr>
        <w:t xml:space="preserve"> store per-language transliterations; a thin normalisation layer (mtr/m/metre → metres, Cr/karod → crore) covers the unit vocabulary.</w:t>
      </w:r>
    </w:p>
    <w:p>
      <w:pPr>
        <w:pStyle w:val="ListParagraph"/>
        <w:numPr>
          <w:ilvl w:val="0"/>
          <w:numId w:val="2"/>
        </w:numPr>
        <w:spacing w:after="120" w:line="264"/>
      </w:pPr>
      <w:r>
        <w:rPr>
          <w:rFonts w:ascii="Calibri" w:cs="Calibri" w:eastAsia="Calibri" w:hAnsi="Calibri"/>
          <w:b/>
          <w:bCs/>
          <w:sz w:val="21"/>
          <w:szCs w:val="21"/>
        </w:rPr>
        <w:t xml:space="preserve">Misreadings become visible instead of silent.</w:t>
      </w:r>
      <w:r>
        <w:rPr>
          <w:rFonts w:ascii="Calibri" w:cs="Calibri" w:eastAsia="Calibri" w:hAnsi="Calibri"/>
          <w:sz w:val="21"/>
          <w:szCs w:val="21"/>
        </w:rPr>
        <w:t xml:space="preserve"> Because the system echoes its interpretation — </w:t>
      </w:r>
      <w:r>
        <w:rPr>
          <w:rFonts w:ascii="Calibri" w:cs="Calibri" w:eastAsia="Calibri" w:hAnsi="Calibri"/>
          <w:i/>
          <w:iCs/>
          <w:sz w:val="21"/>
          <w:szCs w:val="21"/>
        </w:rPr>
        <w:t xml:space="preserve">"Net revenue, by collection, Nagpur, FY 2025-26"</w:t>
      </w:r>
      <w:r>
        <w:rPr>
          <w:rFonts w:ascii="Calibri" w:cs="Calibri" w:eastAsia="Calibri" w:hAnsi="Calibri"/>
          <w:sz w:val="21"/>
          <w:szCs w:val="21"/>
        </w:rPr>
        <w:t xml:space="preserve"> — a user instantly catches a misclassified question. A wrong SQL join produces a plausible number nobody catches. This disclosure is the single biggest safety property of the new design.</w:t>
      </w:r>
    </w:p>
    <w:p>
      <w:pPr>
        <w:pStyle w:val="ListParagraph"/>
        <w:numPr>
          <w:ilvl w:val="0"/>
          <w:numId w:val="2"/>
        </w:numPr>
        <w:spacing w:after="120" w:line="264"/>
      </w:pPr>
      <w:r>
        <w:rPr>
          <w:rFonts w:ascii="Calibri" w:cs="Calibri" w:eastAsia="Calibri" w:hAnsi="Calibri"/>
          <w:b/>
          <w:bCs/>
          <w:sz w:val="21"/>
          <w:szCs w:val="21"/>
        </w:rPr>
        <w:t xml:space="preserve">New questions are config, not code.</w:t>
      </w:r>
      <w:r>
        <w:rPr>
          <w:rFonts w:ascii="Calibri" w:cs="Calibri" w:eastAsia="Calibri" w:hAnsi="Calibri"/>
          <w:sz w:val="21"/>
          <w:szCs w:val="21"/>
        </w:rPr>
        <w:t xml:space="preserve"> Anything the menu cannot express falls through to today's freehand-SQL path — clearly tagged as lower confidence, tenancy-enforced in code, and </w:t>
      </w:r>
      <w:r>
        <w:rPr>
          <w:rFonts w:ascii="Calibri" w:cs="Calibri" w:eastAsia="Calibri" w:hAnsi="Calibri"/>
          <w:b/>
          <w:bCs/>
          <w:sz w:val="21"/>
          <w:szCs w:val="21"/>
        </w:rPr>
        <w:t xml:space="preserve">logged.</w:t>
      </w:r>
      <w:r>
        <w:rPr>
          <w:rFonts w:ascii="Calibri" w:cs="Calibri" w:eastAsia="Calibri" w:hAnsi="Calibri"/>
          <w:sz w:val="21"/>
          <w:szCs w:val="21"/>
        </w:rPr>
        <w:t xml:space="preserve"> That log is the roadmap: it tells us, ranked by real demand, which intent or metric to add next. Adding one means writing a registry entry (a definition file) plus a few test questions — no code change, no redeployment of logic. The insight engine's metric registry, which the developer has already built, is the same registry the chat path will select from, so every metric added for insights becomes askable in chat for free.</w:t>
      </w:r>
    </w:p>
    <w:p>
      <w:pPr>
        <w:spacing w:after="140" w:line="276"/>
      </w:pPr>
      <w:r>
        <w:rPr>
          <w:rFonts w:ascii="Calibri" w:cs="Calibri" w:eastAsia="Calibri" w:hAnsi="Calibri"/>
          <w:b/>
          <w:bCs/>
          <w:sz w:val="21"/>
          <w:szCs w:val="21"/>
        </w:rPr>
        <w:t xml:space="preserve">The maintenance loop, concretely:</w:t>
      </w:r>
      <w:r>
        <w:rPr>
          <w:rFonts w:ascii="Calibri" w:cs="Calibri" w:eastAsia="Calibri" w:hAnsi="Calibri"/>
          <w:sz w:val="21"/>
          <w:szCs w:val="21"/>
        </w:rPr>
        <w:t xml:space="preserve"> review the fallback log weekly → add the top missing intents as registry entries → add their phrasings (including Hinglish variants) to the evaluation set → re-run the 70-question eval workbook → release. Pass rates, not impressions.</w:t>
      </w:r>
    </w:p>
    <w:p>
      <w:pPr>
        <w:pStyle w:val="Heading2"/>
        <w:pBdr>
          <w:bottom w:val="single" w:color="1F3864" w:sz="6" w:space="4"/>
        </w:pBdr>
        <w:spacing w:after="160" w:before="320"/>
      </w:pPr>
      <w:r>
        <w:rPr>
          <w:rFonts w:ascii="Calibri" w:cs="Calibri" w:eastAsia="Calibri" w:hAnsi="Calibri"/>
          <w:b/>
          <w:bCs/>
          <w:color w:val="1F3864"/>
          <w:sz w:val="27"/>
          <w:szCs w:val="27"/>
        </w:rPr>
        <w:t xml:space="preserve">6. The question catalogue — every question type observed, and how the machine answers it</w:t>
      </w:r>
    </w:p>
    <w:p>
      <w:pPr>
        <w:spacing w:after="140" w:line="276"/>
      </w:pPr>
      <w:r>
        <w:rPr>
          <w:rFonts w:ascii="Calibri" w:cs="Calibri" w:eastAsia="Calibri" w:hAnsi="Calibri"/>
          <w:sz w:val="21"/>
          <w:szCs w:val="21"/>
        </w:rPr>
        <w:t xml:space="preserve">This catalogue is drawn from the full analysed corpus: 234 real test sessions (Apr–Jul 2026, ~1,700 messages), from which the 70-question evaluation set was built. Nine question types cover everything actually observed; the freehand fallback (§3) covers anything outside them, and its log tells us when a tenth type has earned a recipe. Example questions are verbatim from the logs, Hinglish and typos included — that is what the classifier must handle, and does.</w:t>
      </w:r>
    </w:p>
    <w:p>
      <w:pPr>
        <w:spacing w:after="140" w:line="276"/>
      </w:pPr>
      <w:r>
        <w:rPr>
          <w:rFonts w:ascii="Calibri" w:cs="Calibri" w:eastAsia="Calibri" w:hAnsi="Calibri"/>
          <w:sz w:val="21"/>
          <w:szCs w:val="21"/>
        </w:rPr>
        <w:t xml:space="preserve">Two conventions used throughout:</w:t>
      </w:r>
    </w:p>
    <w:p>
      <w:pPr>
        <w:pStyle w:val="ListParagraph"/>
        <w:numPr>
          <w:ilvl w:val="0"/>
          <w:numId w:val="3"/>
        </w:numPr>
        <w:spacing w:after="90" w:line="264"/>
      </w:pPr>
      <w:r>
        <w:rPr>
          <w:rFonts w:ascii="Calibri" w:cs="Calibri" w:eastAsia="Calibri" w:hAnsi="Calibri"/>
          <w:b/>
          <w:bCs/>
          <w:sz w:val="21"/>
          <w:szCs w:val="21"/>
        </w:rPr>
        <w:t xml:space="preserve">Standard filters</w:t>
      </w:r>
      <w:r>
        <w:rPr>
          <w:rFonts w:ascii="Calibri" w:cs="Calibri" w:eastAsia="Calibri" w:hAnsi="Calibri"/>
          <w:sz w:val="21"/>
          <w:szCs w:val="21"/>
        </w:rPr>
        <w:t xml:space="preserve"> are baked into the recipe and always on: </w:t>
      </w:r>
      <w:r>
        <w:rPr>
          <w:rFonts w:ascii="Calibri" w:cs="Calibri" w:eastAsia="Calibri" w:hAnsi="Calibri"/>
          <w:i/>
          <w:iCs/>
          <w:sz w:val="21"/>
          <w:szCs w:val="21"/>
        </w:rPr>
        <w:t xml:space="preserve">exclude quarantine and in-transit stock</w:t>
      </w:r>
      <w:r>
        <w:rPr>
          <w:rFonts w:ascii="Calibri" w:cs="Calibri" w:eastAsia="Calibri" w:hAnsi="Calibri"/>
          <w:sz w:val="21"/>
          <w:szCs w:val="21"/>
        </w:rPr>
        <w:t xml:space="preserve"> (stock recipes), </w:t>
      </w:r>
      <w:r>
        <w:rPr>
          <w:rFonts w:ascii="Calibri" w:cs="Calibri" w:eastAsia="Calibri" w:hAnsi="Calibri"/>
          <w:i/>
          <w:iCs/>
          <w:sz w:val="21"/>
          <w:szCs w:val="21"/>
        </w:rPr>
        <w:t xml:space="preserve">exclude swatch lines</w:t>
      </w:r>
      <w:r>
        <w:rPr>
          <w:rFonts w:ascii="Calibri" w:cs="Calibri" w:eastAsia="Calibri" w:hAnsi="Calibri"/>
          <w:sz w:val="21"/>
          <w:szCs w:val="21"/>
        </w:rPr>
        <w:t xml:space="preserve"> (sales-value recipes), </w:t>
      </w:r>
      <w:r>
        <w:rPr>
          <w:rFonts w:ascii="Calibri" w:cs="Calibri" w:eastAsia="Calibri" w:hAnsi="Calibri"/>
          <w:i/>
          <w:iCs/>
          <w:sz w:val="21"/>
          <w:szCs w:val="21"/>
        </w:rPr>
        <w:t xml:space="preserve">customer scope injected in code for customer role</w:t>
      </w:r>
      <w:r>
        <w:rPr>
          <w:rFonts w:ascii="Calibri" w:cs="Calibri" w:eastAsia="Calibri" w:hAnsi="Calibri"/>
          <w:sz w:val="21"/>
          <w:szCs w:val="21"/>
        </w:rPr>
        <w:t xml:space="preserve"> (every recipe). The user never has to ask for them and cannot accidentally lose them.</w:t>
      </w:r>
    </w:p>
    <w:p>
      <w:pPr>
        <w:pStyle w:val="ListParagraph"/>
        <w:numPr>
          <w:ilvl w:val="0"/>
          <w:numId w:val="3"/>
        </w:numPr>
        <w:spacing w:after="90" w:line="264"/>
      </w:pPr>
      <w:r>
        <w:rPr>
          <w:rFonts w:ascii="Calibri" w:cs="Calibri" w:eastAsia="Calibri" w:hAnsi="Calibri"/>
          <w:b/>
          <w:bCs/>
          <w:sz w:val="21"/>
          <w:szCs w:val="21"/>
        </w:rPr>
        <w:t xml:space="preserve">User parameters</w:t>
      </w:r>
      <w:r>
        <w:rPr>
          <w:rFonts w:ascii="Calibri" w:cs="Calibri" w:eastAsia="Calibri" w:hAnsi="Calibri"/>
          <w:sz w:val="21"/>
          <w:szCs w:val="21"/>
        </w:rPr>
        <w:t xml:space="preserve"> come from the question and are echoed back in the disclosure line. Anything the question doesn't state falls to a named default, also disclosed.</w:t>
      </w:r>
    </w:p>
    <w:p>
      <w:pPr>
        <w:pStyle w:val="Heading3"/>
        <w:spacing w:after="120" w:before="220"/>
      </w:pPr>
      <w:r>
        <w:rPr>
          <w:rFonts w:ascii="Calibri" w:cs="Calibri" w:eastAsia="Calibri" w:hAnsi="Calibri"/>
          <w:b/>
          <w:bCs/>
          <w:sz w:val="23"/>
          <w:szCs w:val="23"/>
        </w:rPr>
        <w:t xml:space="preserve">6.1 The nine question types</w:t>
      </w:r>
    </w:p>
    <w:p>
      <w:pPr>
        <w:spacing w:after="140" w:line="276"/>
      </w:pPr>
      <w:r>
        <w:rPr>
          <w:rFonts w:ascii="Calibri" w:cs="Calibri" w:eastAsia="Calibri" w:hAnsi="Calibri"/>
          <w:b/>
          <w:bCs/>
          <w:sz w:val="21"/>
          <w:szCs w:val="21"/>
        </w:rPr>
        <w:t xml:space="preserve">Q1 — Stock availability (the roll rule).</w:t>
      </w:r>
      <w:r>
        <w:rPr>
          <w:rFonts w:ascii="Calibri" w:cs="Calibri" w:eastAsia="Calibri" w:hAnsi="Calibri"/>
          <w:sz w:val="21"/>
          <w:szCs w:val="21"/>
        </w:rPr>
        <w:t xml:space="preserve"> </w:t>
      </w:r>
      <w:r>
        <w:rPr>
          <w:rFonts w:ascii="Calibri" w:cs="Calibri" w:eastAsia="Calibri" w:hAnsi="Calibri"/>
          <w:i/>
          <w:iCs/>
          <w:sz w:val="21"/>
          <w:szCs w:val="21"/>
        </w:rPr>
        <w:t xml:space="preserve">"32373 ka 60 m hai kya" · "53809 ka 35 mtr stock hai kya" · "36674 ka 20 mtr hai kya" · "single 20 meters se upar ka hai kya?"</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822"/>
        <w:gridCol w:w="7258"/>
      </w:tblGrid>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Measure</w:t>
            </w:r>
          </w:p>
        </w:tc>
        <w:tc>
          <w:tcPr>
            <w:tcW w:type="dxa" w:w="7258"/>
            <w:tcMar>
              <w:top w:type="dxa" w:w="60"/>
              <w:left w:type="dxa" w:w="100"/>
              <w:bottom w:type="dxa" w:w="60"/>
              <w:right w:type="dxa" w:w="100"/>
            </w:tcMar>
          </w:tcPr>
          <w:p>
            <w:pPr>
              <w:spacing w:after="0" w:line="252"/>
            </w:pPr>
            <w:r>
              <w:rPr>
                <w:rFonts w:ascii="Consolas" w:cs="Consolas" w:eastAsia="Consolas" w:hAnsi="Consolas"/>
                <w:sz w:val="19"/>
                <w:szCs w:val="19"/>
              </w:rPr>
              <w:t xml:space="preserve">longest_roll_m = MAX(piece_dispval)</w:t>
            </w:r>
            <w:r>
              <w:rPr>
                <w:rFonts w:ascii="Calibri" w:cs="Calibri" w:eastAsia="Calibri" w:hAnsi="Calibri"/>
                <w:sz w:val="21"/>
                <w:szCs w:val="21"/>
              </w:rPr>
              <w:t xml:space="preserve">; available iff longest_roll ≥ needed metres. Supporting: </w:t>
            </w:r>
            <w:r>
              <w:rPr>
                <w:rFonts w:ascii="Consolas" w:cs="Consolas" w:eastAsia="Consolas" w:hAnsi="Consolas"/>
                <w:sz w:val="19"/>
                <w:szCs w:val="19"/>
              </w:rPr>
              <w:t xml:space="preserve">total_m = SUM(piece_dispval)</w:t>
            </w:r>
            <w:r>
              <w:rPr>
                <w:rFonts w:ascii="Calibri" w:cs="Calibri" w:eastAsia="Calibri" w:hAnsi="Calibri"/>
                <w:sz w:val="21"/>
                <w:szCs w:val="21"/>
              </w:rPr>
              <w:t xml:space="preserve">, piece count</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Standard filters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sellable stock only (status = ACTIVE)</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User parameters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item, needed metres; optional warehouse</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Resolver</w:t>
            </w:r>
          </w:p>
        </w:tc>
        <w:tc>
          <w:tcPr>
            <w:tcW w:type="dxa" w:w="7258"/>
            <w:tcMar>
              <w:top w:type="dxa" w:w="60"/>
              <w:left w:type="dxa" w:w="100"/>
              <w:bottom w:type="dxa" w:w="60"/>
              <w:right w:type="dxa" w:w="100"/>
            </w:tcMar>
          </w:tcPr>
          <w:p>
            <w:pPr>
              <w:spacing w:after="0" w:line="252"/>
            </w:pPr>
            <w:r>
              <w:rPr>
                <w:rFonts w:ascii="Calibri" w:cs="Calibri" w:eastAsia="Calibri" w:hAnsi="Calibri"/>
                <w:b/>
                <w:bCs/>
                <w:sz w:val="21"/>
                <w:szCs w:val="21"/>
              </w:rPr>
              <w:t xml:space="preserve">item</w:t>
            </w:r>
            <w:r>
              <w:rPr>
                <w:rFonts w:ascii="Calibri" w:cs="Calibri" w:eastAsia="Calibri" w:hAnsi="Calibri"/>
                <w:sz w:val="21"/>
                <w:szCs w:val="21"/>
              </w:rPr>
              <w:t xml:space="preserve"> — by item_id, by serial number, by collection∩serial, or by design∩shade. A bare number is checked as both item_id and serial; two hits → ask</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Route &amp; rule</w:t>
            </w:r>
          </w:p>
        </w:tc>
        <w:tc>
          <w:tcPr>
            <w:tcW w:type="dxa" w:w="7258"/>
            <w:tcMar>
              <w:top w:type="dxa" w:w="60"/>
              <w:left w:type="dxa" w:w="100"/>
              <w:bottom w:type="dxa" w:w="60"/>
              <w:right w:type="dxa" w:w="100"/>
            </w:tcMar>
          </w:tcPr>
          <w:p>
            <w:pPr>
              <w:spacing w:after="0" w:line="252"/>
            </w:pPr>
            <w:r>
              <w:rPr>
                <w:rFonts w:ascii="Calibri" w:cs="Calibri" w:eastAsia="Calibri" w:hAnsi="Calibri"/>
                <w:b/>
                <w:bCs/>
                <w:sz w:val="21"/>
                <w:szCs w:val="21"/>
              </w:rPr>
              <w:t xml:space="preserve">Incluziv API — single-SKU stock is time-sensitive and the API returns piece-level data</w:t>
            </w:r>
            <w:r>
              <w:rPr>
                <w:rFonts w:ascii="Calibri" w:cs="Calibri" w:eastAsia="Calibri" w:hAnsi="Calibri"/>
                <w:sz w:val="21"/>
                <w:szCs w:val="21"/>
              </w:rPr>
              <w:t xml:space="preserve"> (confirmed; current DataLens already uses it). The roll-rule code function runs on the API's piece rows; the yes/no never comes from narration. Answer names the qualifying roll and says "live"</w:t>
            </w:r>
          </w:p>
        </w:tc>
      </w:tr>
    </w:tbl>
    <w:p>
      <w:pPr>
        <w:spacing w:after="40"/>
      </w:pPr>
    </w:p>
    <w:p>
      <w:pPr>
        <w:spacing w:after="140" w:line="276"/>
      </w:pPr>
      <w:r>
        <w:rPr>
          <w:rFonts w:ascii="Calibri" w:cs="Calibri" w:eastAsia="Calibri" w:hAnsi="Calibri"/>
          <w:b/>
          <w:bCs/>
          <w:sz w:val="21"/>
          <w:szCs w:val="21"/>
        </w:rPr>
        <w:t xml:space="preserve">Q2 — Stock summary / ranking.</w:t>
      </w:r>
      <w:r>
        <w:rPr>
          <w:rFonts w:ascii="Calibri" w:cs="Calibri" w:eastAsia="Calibri" w:hAnsi="Calibri"/>
          <w:sz w:val="21"/>
          <w:szCs w:val="21"/>
        </w:rPr>
        <w:t xml:space="preserve"> </w:t>
      </w:r>
      <w:r>
        <w:rPr>
          <w:rFonts w:ascii="Calibri" w:cs="Calibri" w:eastAsia="Calibri" w:hAnsi="Calibri"/>
          <w:i/>
          <w:iCs/>
          <w:sz w:val="21"/>
          <w:szCs w:val="21"/>
        </w:rPr>
        <w:t xml:space="preserve">"which collection has the highest stock" · "Total Stock in Rolls" · stock by warehouse</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822"/>
        <w:gridCol w:w="7258"/>
      </w:tblGrid>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Measure</w:t>
            </w:r>
          </w:p>
        </w:tc>
        <w:tc>
          <w:tcPr>
            <w:tcW w:type="dxa" w:w="7258"/>
            <w:tcMar>
              <w:top w:type="dxa" w:w="60"/>
              <w:left w:type="dxa" w:w="100"/>
              <w:bottom w:type="dxa" w:w="60"/>
              <w:right w:type="dxa" w:w="100"/>
            </w:tcMar>
          </w:tcPr>
          <w:p>
            <w:pPr>
              <w:spacing w:after="0" w:line="252"/>
            </w:pPr>
            <w:r>
              <w:rPr>
                <w:rFonts w:ascii="Consolas" w:cs="Consolas" w:eastAsia="Consolas" w:hAnsi="Consolas"/>
                <w:sz w:val="19"/>
                <w:szCs w:val="19"/>
              </w:rPr>
              <w:t xml:space="preserve">SUM(piece_dispval)</w:t>
            </w:r>
            <w:r>
              <w:rPr>
                <w:rFonts w:ascii="Calibri" w:cs="Calibri" w:eastAsia="Calibri" w:hAnsi="Calibri"/>
                <w:sz w:val="21"/>
                <w:szCs w:val="21"/>
              </w:rPr>
              <w:t xml:space="preserve"> in metres; piece count. Both stated — metres and pieces rank differently</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Standard filters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sellable only; answer may add the quarantined figure separately on request</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User parameters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group-by (collection / warehouse / item), optional top-N</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Resolver</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collection or warehouse if named; often none</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Route</w:t>
            </w:r>
          </w:p>
        </w:tc>
        <w:tc>
          <w:tcPr>
            <w:tcW w:type="dxa" w:w="7258"/>
            <w:tcMar>
              <w:top w:type="dxa" w:w="60"/>
              <w:left w:type="dxa" w:w="100"/>
              <w:bottom w:type="dxa" w:w="60"/>
              <w:right w:type="dxa" w:w="100"/>
            </w:tcMar>
          </w:tcPr>
          <w:p>
            <w:pPr>
              <w:spacing w:after="0" w:line="252"/>
            </w:pPr>
            <w:r>
              <w:rPr>
                <w:rFonts w:ascii="Calibri" w:cs="Calibri" w:eastAsia="Calibri" w:hAnsi="Calibri"/>
                <w:b/>
                <w:bCs/>
                <w:sz w:val="21"/>
                <w:szCs w:val="21"/>
              </w:rPr>
              <w:t xml:space="preserve">DB</w:t>
            </w:r>
            <w:r>
              <w:rPr>
                <w:rFonts w:ascii="Calibri" w:cs="Calibri" w:eastAsia="Calibri" w:hAnsi="Calibri"/>
                <w:sz w:val="21"/>
                <w:szCs w:val="21"/>
              </w:rPr>
              <w:t xml:space="preserve"> — SQL on the sellable-stock view (aggregate stock questions are analytical, not live). Disclosure says "as on last night's sync". No cache</w:t>
            </w:r>
          </w:p>
        </w:tc>
      </w:tr>
    </w:tbl>
    <w:p>
      <w:pPr>
        <w:spacing w:after="40"/>
      </w:pPr>
    </w:p>
    <w:p>
      <w:pPr>
        <w:spacing w:after="140" w:line="276"/>
      </w:pPr>
      <w:r>
        <w:rPr>
          <w:rFonts w:ascii="Calibri" w:cs="Calibri" w:eastAsia="Calibri" w:hAnsi="Calibri"/>
          <w:b/>
          <w:bCs/>
          <w:sz w:val="21"/>
          <w:szCs w:val="21"/>
        </w:rPr>
        <w:t xml:space="preserve">Q3 — Outstanding / receivables.</w:t>
      </w:r>
      <w:r>
        <w:rPr>
          <w:rFonts w:ascii="Calibri" w:cs="Calibri" w:eastAsia="Calibri" w:hAnsi="Calibri"/>
          <w:sz w:val="21"/>
          <w:szCs w:val="21"/>
        </w:rPr>
        <w:t xml:space="preserve"> </w:t>
      </w:r>
      <w:r>
        <w:rPr>
          <w:rFonts w:ascii="Calibri" w:cs="Calibri" w:eastAsia="Calibri" w:hAnsi="Calibri"/>
          <w:i/>
          <w:iCs/>
          <w:sz w:val="21"/>
          <w:szCs w:val="21"/>
        </w:rPr>
        <w:t xml:space="preserve">"mera outstanding kitna hai" · "show my outstanding report" · "mere outstanding report dedo" · "what is outstanding for X customer"</w:t>
      </w:r>
      <w:r>
        <w:rPr>
          <w:rFonts w:ascii="Calibri" w:cs="Calibri" w:eastAsia="Calibri" w:hAnsi="Calibri"/>
          <w:sz w:val="21"/>
          <w:szCs w:val="21"/>
        </w:rPr>
        <w:t xml:space="preserve"> (internal)</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822"/>
        <w:gridCol w:w="7258"/>
      </w:tblGrid>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Measure</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sum of outstanding amounts, open-invoice count; aging buckets when asked</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Standard filters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customer scope: session customer (customer role) or resolved customer (internal). Injected in code</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User parameters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customer (internal role only)</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Resolver</w:t>
            </w:r>
          </w:p>
        </w:tc>
        <w:tc>
          <w:tcPr>
            <w:tcW w:type="dxa" w:w="7258"/>
            <w:tcMar>
              <w:top w:type="dxa" w:w="60"/>
              <w:left w:type="dxa" w:w="100"/>
              <w:bottom w:type="dxa" w:w="60"/>
              <w:right w:type="dxa" w:w="100"/>
            </w:tcMar>
          </w:tcPr>
          <w:p>
            <w:pPr>
              <w:spacing w:after="0" w:line="252"/>
            </w:pPr>
            <w:r>
              <w:rPr>
                <w:rFonts w:ascii="Calibri" w:cs="Calibri" w:eastAsia="Calibri" w:hAnsi="Calibri"/>
                <w:b/>
                <w:bCs/>
                <w:sz w:val="21"/>
                <w:szCs w:val="21"/>
              </w:rPr>
              <w:t xml:space="preserve">customer</w:t>
            </w:r>
            <w:r>
              <w:rPr>
                <w:rFonts w:ascii="Calibri" w:cs="Calibri" w:eastAsia="Calibri" w:hAnsi="Calibri"/>
                <w:sz w:val="21"/>
                <w:szCs w:val="21"/>
              </w:rPr>
              <w:t xml:space="preserve"> — full/partial name against the index; multi-match → picker with city and code</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Route</w:t>
            </w:r>
          </w:p>
        </w:tc>
        <w:tc>
          <w:tcPr>
            <w:tcW w:type="dxa" w:w="7258"/>
            <w:tcMar>
              <w:top w:type="dxa" w:w="60"/>
              <w:left w:type="dxa" w:w="100"/>
              <w:bottom w:type="dxa" w:w="60"/>
              <w:right w:type="dxa" w:w="100"/>
            </w:tcMar>
          </w:tcPr>
          <w:p>
            <w:pPr>
              <w:spacing w:after="0" w:line="252"/>
            </w:pPr>
            <w:r>
              <w:rPr>
                <w:rFonts w:ascii="Calibri" w:cs="Calibri" w:eastAsia="Calibri" w:hAnsi="Calibri"/>
                <w:b/>
                <w:bCs/>
                <w:sz w:val="21"/>
                <w:szCs w:val="21"/>
              </w:rPr>
              <w:t xml:space="preserve">Incluziv API for a single customer</w:t>
            </w:r>
            <w:r>
              <w:rPr>
                <w:rFonts w:ascii="Calibri" w:cs="Calibri" w:eastAsia="Calibri" w:hAnsi="Calibri"/>
                <w:sz w:val="21"/>
                <w:szCs w:val="21"/>
              </w:rPr>
              <w:t xml:space="preserve"> (time-sensitive). </w:t>
            </w:r>
            <w:r>
              <w:rPr>
                <w:rFonts w:ascii="Calibri" w:cs="Calibri" w:eastAsia="Calibri" w:hAnsi="Calibri"/>
                <w:b/>
                <w:bCs/>
                <w:sz w:val="21"/>
                <w:szCs w:val="21"/>
              </w:rPr>
              <w:t xml:space="preserve">Paginate past the 300-row cap or say "first 300 of more — total not computed."</w:t>
            </w:r>
            <w:r>
              <w:rPr>
                <w:rFonts w:ascii="Calibri" w:cs="Calibri" w:eastAsia="Calibri" w:hAnsi="Calibri"/>
                <w:sz w:val="21"/>
                <w:szCs w:val="21"/>
              </w:rPr>
              <w:t xml:space="preserve"> Never cached; answer says "live". </w:t>
            </w:r>
            <w:r>
              <w:rPr>
                <w:rFonts w:ascii="Calibri" w:cs="Calibri" w:eastAsia="Calibri" w:hAnsi="Calibri"/>
                <w:b/>
                <w:bCs/>
                <w:sz w:val="21"/>
                <w:szCs w:val="21"/>
              </w:rPr>
              <w:t xml:space="preserve">Multi-customer / company-wide outstanding: routing PARKED</w:t>
            </w:r>
            <w:r>
              <w:rPr>
                <w:rFonts w:ascii="Calibri" w:cs="Calibri" w:eastAsia="Calibri" w:hAnsi="Calibri"/>
                <w:sz w:val="21"/>
                <w:szCs w:val="21"/>
              </w:rPr>
              <w:t xml:space="preserve"> — the synced tables have no reliable outstanding data today, so this waits on the daily-outstanding-table decision. Until then the bot answers outstanding per customer only, and says so</w:t>
            </w:r>
          </w:p>
        </w:tc>
      </w:tr>
    </w:tbl>
    <w:p>
      <w:pPr>
        <w:spacing w:after="40"/>
      </w:pPr>
    </w:p>
    <w:p>
      <w:pPr>
        <w:spacing w:after="140" w:line="276"/>
      </w:pPr>
      <w:r>
        <w:rPr>
          <w:rFonts w:ascii="Calibri" w:cs="Calibri" w:eastAsia="Calibri" w:hAnsi="Calibri"/>
          <w:b/>
          <w:bCs/>
          <w:sz w:val="21"/>
          <w:szCs w:val="21"/>
        </w:rPr>
        <w:t xml:space="preserve">Q4 — Order status.</w:t>
      </w:r>
      <w:r>
        <w:rPr>
          <w:rFonts w:ascii="Calibri" w:cs="Calibri" w:eastAsia="Calibri" w:hAnsi="Calibri"/>
          <w:sz w:val="21"/>
          <w:szCs w:val="21"/>
        </w:rPr>
        <w:t xml:space="preserve"> </w:t>
      </w:r>
      <w:r>
        <w:rPr>
          <w:rFonts w:ascii="Calibri" w:cs="Calibri" w:eastAsia="Calibri" w:hAnsi="Calibri"/>
          <w:i/>
          <w:iCs/>
          <w:sz w:val="21"/>
          <w:szCs w:val="21"/>
        </w:rPr>
        <w:t xml:space="preserve">"where is my order" · order status for a customer</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822"/>
        <w:gridCol w:w="7258"/>
      </w:tblGrid>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Measure</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counts by status; per-order detail. No value aggregation</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Standard filters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customer scope, injected in code</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User parameters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optional order reference, period</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Resolver</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customer (as Q3); order id passed through verbatim</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Route</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Incluziv API, same 300-row rule. Status counts computed in code — never narrated from a glance (a logged answer said "all complete" while its own data showed 54 under process)</w:t>
            </w:r>
          </w:p>
        </w:tc>
      </w:tr>
    </w:tbl>
    <w:p>
      <w:pPr>
        <w:spacing w:after="40"/>
      </w:pPr>
    </w:p>
    <w:p>
      <w:pPr>
        <w:spacing w:after="140" w:line="276"/>
      </w:pPr>
      <w:r>
        <w:rPr>
          <w:rFonts w:ascii="Calibri" w:cs="Calibri" w:eastAsia="Calibri" w:hAnsi="Calibri"/>
          <w:b/>
          <w:bCs/>
          <w:sz w:val="21"/>
          <w:szCs w:val="21"/>
        </w:rPr>
        <w:t xml:space="preserve">Q5 — Revenue / sales totals.</w:t>
      </w:r>
      <w:r>
        <w:rPr>
          <w:rFonts w:ascii="Calibri" w:cs="Calibri" w:eastAsia="Calibri" w:hAnsi="Calibri"/>
          <w:sz w:val="21"/>
          <w:szCs w:val="21"/>
        </w:rPr>
        <w:t xml:space="preserve"> </w:t>
      </w:r>
      <w:r>
        <w:rPr>
          <w:rFonts w:ascii="Calibri" w:cs="Calibri" w:eastAsia="Calibri" w:hAnsi="Calibri"/>
          <w:i/>
          <w:iCs/>
          <w:sz w:val="21"/>
          <w:szCs w:val="21"/>
        </w:rPr>
        <w:t xml:space="preserve">"what were my sales" · "fy 2026" · "sales numbers for all customers in banglore" · "give me full value of revenue, dont round up"</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822"/>
        <w:gridCol w:w="7258"/>
      </w:tblGrid>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Measure</w:t>
            </w:r>
          </w:p>
        </w:tc>
        <w:tc>
          <w:tcPr>
            <w:tcW w:type="dxa" w:w="7258"/>
            <w:tcMar>
              <w:top w:type="dxa" w:w="60"/>
              <w:left w:type="dxa" w:w="100"/>
              <w:bottom w:type="dxa" w:w="60"/>
              <w:right w:type="dxa" w:w="100"/>
            </w:tcMar>
          </w:tcPr>
          <w:p>
            <w:pPr>
              <w:spacing w:after="0" w:line="252"/>
            </w:pPr>
            <w:r>
              <w:rPr>
                <w:rFonts w:ascii="Calibri" w:cs="Calibri" w:eastAsia="Calibri" w:hAnsi="Calibri"/>
                <w:b/>
                <w:bCs/>
                <w:sz w:val="21"/>
                <w:szCs w:val="21"/>
              </w:rPr>
              <w:t xml:space="preserve">net revenue = `SUM(order_amt − discount_amt)`</w:t>
            </w:r>
            <w:r>
              <w:rPr>
                <w:rFonts w:ascii="Calibri" w:cs="Calibri" w:eastAsia="Calibri" w:hAnsi="Calibri"/>
                <w:sz w:val="21"/>
                <w:szCs w:val="21"/>
              </w:rPr>
              <w:t xml:space="preserve"> at line grain. On request: gross (</w:t>
            </w:r>
            <w:r>
              <w:rPr>
                <w:rFonts w:ascii="Consolas" w:cs="Consolas" w:eastAsia="Consolas" w:hAnsi="Consolas"/>
                <w:sz w:val="19"/>
                <w:szCs w:val="19"/>
              </w:rPr>
              <w:t xml:space="preserve">SUM(order_amt)</w:t>
            </w:r>
            <w:r>
              <w:rPr>
                <w:rFonts w:ascii="Calibri" w:cs="Calibri" w:eastAsia="Calibri" w:hAnsi="Calibri"/>
                <w:sz w:val="21"/>
                <w:szCs w:val="21"/>
              </w:rPr>
              <w:t xml:space="preserve">), quantity (</w:t>
            </w:r>
            <w:r>
              <w:rPr>
                <w:rFonts w:ascii="Consolas" w:cs="Consolas" w:eastAsia="Consolas" w:hAnsi="Consolas"/>
                <w:sz w:val="19"/>
                <w:szCs w:val="19"/>
              </w:rPr>
              <w:t xml:space="preserve">SUM(order_qty)</w:t>
            </w:r>
            <w:r>
              <w:rPr>
                <w:rFonts w:ascii="Calibri" w:cs="Calibri" w:eastAsia="Calibri" w:hAnsi="Calibri"/>
                <w:sz w:val="21"/>
                <w:szCs w:val="21"/>
              </w:rPr>
              <w:t xml:space="preserve"> m), invoice count (from the header view)</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Standard filters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exclude swatches; gross-of-returns disclosed</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User parameters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period (default: current FY, Apr–Mar), customer / city / collection / territory</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Resolver</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whichever entity the question names — customer, city, collection, territory</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Route</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SQL on the invoice-line view. Total computed in SQL; formatting (₹ grouping, Cr/L) in code — this is the type where the 10×–100× narration errors lived</w:t>
            </w:r>
          </w:p>
        </w:tc>
      </w:tr>
    </w:tbl>
    <w:p>
      <w:pPr>
        <w:spacing w:after="40"/>
      </w:pPr>
    </w:p>
    <w:p>
      <w:pPr>
        <w:spacing w:after="140" w:line="276"/>
      </w:pPr>
      <w:r>
        <w:rPr>
          <w:rFonts w:ascii="Calibri" w:cs="Calibri" w:eastAsia="Calibri" w:hAnsi="Calibri"/>
          <w:b/>
          <w:bCs/>
          <w:sz w:val="21"/>
          <w:szCs w:val="21"/>
        </w:rPr>
        <w:t xml:space="preserve">Q6 — Top-N / ranking.</w:t>
      </w:r>
      <w:r>
        <w:rPr>
          <w:rFonts w:ascii="Calibri" w:cs="Calibri" w:eastAsia="Calibri" w:hAnsi="Calibri"/>
          <w:sz w:val="21"/>
          <w:szCs w:val="21"/>
        </w:rPr>
        <w:t xml:space="preserve"> </w:t>
      </w:r>
      <w:r>
        <w:rPr>
          <w:rFonts w:ascii="Calibri" w:cs="Calibri" w:eastAsia="Calibri" w:hAnsi="Calibri"/>
          <w:i/>
          <w:iCs/>
          <w:sz w:val="21"/>
          <w:szCs w:val="21"/>
        </w:rPr>
        <w:t xml:space="preserve">"give me top 10 collections sold in nagpur for last financial year" · top customers · best selling designs</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822"/>
        <w:gridCol w:w="7258"/>
      </w:tblGrid>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Measure</w:t>
            </w:r>
          </w:p>
        </w:tc>
        <w:tc>
          <w:tcPr>
            <w:tcW w:type="dxa" w:w="7258"/>
            <w:tcMar>
              <w:top w:type="dxa" w:w="60"/>
              <w:left w:type="dxa" w:w="100"/>
              <w:bottom w:type="dxa" w:w="60"/>
              <w:right w:type="dxa" w:w="100"/>
            </w:tcMar>
          </w:tcPr>
          <w:p>
            <w:pPr>
              <w:spacing w:after="0" w:line="252"/>
            </w:pPr>
            <w:r>
              <w:rPr>
                <w:rFonts w:ascii="Calibri" w:cs="Calibri" w:eastAsia="Calibri" w:hAnsi="Calibri"/>
                <w:b/>
                <w:bCs/>
                <w:sz w:val="21"/>
                <w:szCs w:val="21"/>
              </w:rPr>
              <w:t xml:space="preserve">default: net revenue — always disclosed.</w:t>
            </w:r>
            <w:r>
              <w:rPr>
                <w:rFonts w:ascii="Calibri" w:cs="Calibri" w:eastAsia="Calibri" w:hAnsi="Calibri"/>
                <w:sz w:val="21"/>
                <w:szCs w:val="21"/>
              </w:rPr>
              <w:t xml:space="preserve"> Quantity only on volumetric wording ("meters", "kitna maal", "how much fabric"). The two orderings differ on 17 of 24 collections</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Standard filters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exclude swatches</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User parameters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N (default 10), rank-by dimension (collection / customer / city / design / item / territory), scope filters, period</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Resolver</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the scope entity (e.g. "nagpur" → city); the rank-by dimension is a recipe blank, not a resolved entity</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Route</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SQL on the invoice-line view; ORDER BY + LIMIT in SQL</w:t>
            </w:r>
          </w:p>
        </w:tc>
      </w:tr>
    </w:tbl>
    <w:p>
      <w:pPr>
        <w:spacing w:after="40"/>
      </w:pPr>
    </w:p>
    <w:p>
      <w:pPr>
        <w:spacing w:after="140" w:line="276"/>
      </w:pPr>
      <w:r>
        <w:rPr>
          <w:rFonts w:ascii="Calibri" w:cs="Calibri" w:eastAsia="Calibri" w:hAnsi="Calibri"/>
          <w:b/>
          <w:bCs/>
          <w:sz w:val="21"/>
          <w:szCs w:val="21"/>
        </w:rPr>
        <w:t xml:space="preserve">Q7 — Product / collection lookup.</w:t>
      </w:r>
      <w:r>
        <w:rPr>
          <w:rFonts w:ascii="Calibri" w:cs="Calibri" w:eastAsia="Calibri" w:hAnsi="Calibri"/>
          <w:sz w:val="21"/>
          <w:szCs w:val="21"/>
        </w:rPr>
        <w:t xml:space="preserve"> </w:t>
      </w:r>
      <w:r>
        <w:rPr>
          <w:rFonts w:ascii="Calibri" w:cs="Calibri" w:eastAsia="Calibri" w:hAnsi="Calibri"/>
          <w:i/>
          <w:iCs/>
          <w:sz w:val="21"/>
          <w:szCs w:val="21"/>
        </w:rPr>
        <w:t xml:space="preserve">"acacia 50222" · "which product did i buy most" · item price / details</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822"/>
        <w:gridCol w:w="7258"/>
      </w:tblGrid>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Measure</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attribute lookup (collection, design, shade, quality, rate) or a customer-scoped top-N on purchases</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Standard filters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customer scope for "which did </w:t>
            </w:r>
            <w:r>
              <w:rPr>
                <w:rFonts w:ascii="Calibri" w:cs="Calibri" w:eastAsia="Calibri" w:hAnsi="Calibri"/>
                <w:i/>
                <w:iCs/>
                <w:sz w:val="21"/>
                <w:szCs w:val="21"/>
              </w:rPr>
              <w:t xml:space="preserve">I</w:t>
            </w:r>
            <w:r>
              <w:rPr>
                <w:rFonts w:ascii="Calibri" w:cs="Calibri" w:eastAsia="Calibri" w:hAnsi="Calibri"/>
                <w:sz w:val="21"/>
                <w:szCs w:val="21"/>
              </w:rPr>
              <w:t xml:space="preserve"> buy"</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User parameters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the item / collection reference</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Resolver</w:t>
            </w:r>
          </w:p>
        </w:tc>
        <w:tc>
          <w:tcPr>
            <w:tcW w:type="dxa" w:w="7258"/>
            <w:tcMar>
              <w:top w:type="dxa" w:w="60"/>
              <w:left w:type="dxa" w:w="100"/>
              <w:bottom w:type="dxa" w:w="60"/>
              <w:right w:type="dxa" w:w="100"/>
            </w:tcMar>
          </w:tcPr>
          <w:p>
            <w:pPr>
              <w:spacing w:after="0" w:line="252"/>
            </w:pPr>
            <w:r>
              <w:rPr>
                <w:rFonts w:ascii="Calibri" w:cs="Calibri" w:eastAsia="Calibri" w:hAnsi="Calibri"/>
                <w:b/>
                <w:bCs/>
                <w:sz w:val="21"/>
                <w:szCs w:val="21"/>
              </w:rPr>
              <w:t xml:space="preserve">the whole question is resolution.</w:t>
            </w:r>
            <w:r>
              <w:rPr>
                <w:rFonts w:ascii="Calibri" w:cs="Calibri" w:eastAsia="Calibri" w:hAnsi="Calibri"/>
                <w:sz w:val="21"/>
                <w:szCs w:val="21"/>
              </w:rPr>
              <w:t xml:space="preserve"> Token intersection: "acacia 50222" → collection ACACIA ∩ serial 50222 → exactly one item — deterministically, where the old probing returned a different SKU</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Route</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SQL: item master for attributes, invoice-line view for purchase history</w:t>
            </w:r>
          </w:p>
        </w:tc>
      </w:tr>
    </w:tbl>
    <w:p>
      <w:pPr>
        <w:spacing w:after="40"/>
      </w:pPr>
    </w:p>
    <w:p>
      <w:pPr>
        <w:spacing w:after="140" w:line="276"/>
      </w:pPr>
      <w:r>
        <w:rPr>
          <w:rFonts w:ascii="Calibri" w:cs="Calibri" w:eastAsia="Calibri" w:hAnsi="Calibri"/>
          <w:b/>
          <w:bCs/>
          <w:sz w:val="21"/>
          <w:szCs w:val="21"/>
        </w:rPr>
        <w:t xml:space="preserve">Q8 — Trend / period comparison.</w:t>
      </w:r>
      <w:r>
        <w:rPr>
          <w:rFonts w:ascii="Calibri" w:cs="Calibri" w:eastAsia="Calibri" w:hAnsi="Calibri"/>
          <w:sz w:val="21"/>
          <w:szCs w:val="21"/>
        </w:rPr>
        <w:t xml:space="preserve"> </w:t>
      </w:r>
      <w:r>
        <w:rPr>
          <w:rFonts w:ascii="Calibri" w:cs="Calibri" w:eastAsia="Calibri" w:hAnsi="Calibri"/>
          <w:i/>
          <w:iCs/>
          <w:sz w:val="21"/>
          <w:szCs w:val="21"/>
        </w:rPr>
        <w:t xml:space="preserve">"month wise sales" · this FY vs last FY · "sales trend"</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822"/>
        <w:gridCol w:w="7258"/>
      </w:tblGrid>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Measure</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net revenue per period bucket; deltas and % change computed in code (a logged case invented a grand total the SQL never returned)</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Standard filters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exclude swatches; complete-months rule for "last N months" stated in the answer</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User parameters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bucket (month / quarter / FY), range, optional scope entity</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Resolver</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optional scope entity only</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Route</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SQL on the invoice-line view, GROUP BY period</w:t>
            </w:r>
          </w:p>
        </w:tc>
      </w:tr>
    </w:tbl>
    <w:p>
      <w:pPr>
        <w:spacing w:after="40"/>
      </w:pPr>
    </w:p>
    <w:p>
      <w:pPr>
        <w:spacing w:after="140" w:line="276"/>
      </w:pPr>
      <w:r>
        <w:rPr>
          <w:rFonts w:ascii="Calibri" w:cs="Calibri" w:eastAsia="Calibri" w:hAnsi="Calibri"/>
          <w:b/>
          <w:bCs/>
          <w:sz w:val="21"/>
          <w:szCs w:val="21"/>
        </w:rPr>
        <w:t xml:space="preserve">Q9 — Courier / freight cost.</w:t>
      </w:r>
      <w:r>
        <w:rPr>
          <w:rFonts w:ascii="Calibri" w:cs="Calibri" w:eastAsia="Calibri" w:hAnsi="Calibri"/>
          <w:sz w:val="21"/>
          <w:szCs w:val="21"/>
        </w:rPr>
        <w:t xml:space="preserve"> </w:t>
      </w:r>
      <w:r>
        <w:rPr>
          <w:rFonts w:ascii="Calibri" w:cs="Calibri" w:eastAsia="Calibri" w:hAnsi="Calibri"/>
          <w:i/>
          <w:iCs/>
          <w:sz w:val="21"/>
          <w:szCs w:val="21"/>
        </w:rPr>
        <w:t xml:space="preserve">"what were my courier costs for last FY"</w:t>
      </w:r>
      <w:r>
        <w:rPr>
          <w:rFonts w:ascii="Calibri" w:cs="Calibri" w:eastAsia="Calibri" w:hAnsi="Calibri"/>
          <w:sz w:val="21"/>
          <w:szCs w:val="21"/>
        </w:rPr>
        <w:t xml:space="preserve"> (internal team)</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822"/>
        <w:gridCol w:w="7258"/>
      </w:tblGrid>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Measure</w:t>
            </w:r>
          </w:p>
        </w:tc>
        <w:tc>
          <w:tcPr>
            <w:tcW w:type="dxa" w:w="7258"/>
            <w:tcMar>
              <w:top w:type="dxa" w:w="60"/>
              <w:left w:type="dxa" w:w="100"/>
              <w:bottom w:type="dxa" w:w="60"/>
              <w:right w:type="dxa" w:w="100"/>
            </w:tcMar>
          </w:tcPr>
          <w:p>
            <w:pPr>
              <w:spacing w:after="0" w:line="252"/>
            </w:pPr>
            <w:r>
              <w:rPr>
                <w:rFonts w:ascii="Consolas" w:cs="Consolas" w:eastAsia="Consolas" w:hAnsi="Consolas"/>
                <w:sz w:val="19"/>
                <w:szCs w:val="19"/>
              </w:rPr>
              <w:t xml:space="preserve">SUM(courier_charges)</w:t>
            </w:r>
            <w:r>
              <w:rPr>
                <w:rFonts w:ascii="Calibri" w:cs="Calibri" w:eastAsia="Calibri" w:hAnsi="Calibri"/>
                <w:sz w:val="21"/>
                <w:szCs w:val="21"/>
              </w:rPr>
              <w:t xml:space="preserve"> </w:t>
            </w:r>
            <w:r>
              <w:rPr>
                <w:rFonts w:ascii="Calibri" w:cs="Calibri" w:eastAsia="Calibri" w:hAnsi="Calibri"/>
                <w:b/>
                <w:bCs/>
                <w:sz w:val="21"/>
                <w:szCs w:val="21"/>
              </w:rPr>
              <w:t xml:space="preserve">from the header view — one row per invoice.</w:t>
            </w:r>
            <w:r>
              <w:rPr>
                <w:rFonts w:ascii="Calibri" w:cs="Calibri" w:eastAsia="Calibri" w:hAnsi="Calibri"/>
                <w:sz w:val="21"/>
                <w:szCs w:val="21"/>
              </w:rPr>
              <w:t xml:space="preserve"> Summing it over line rows inflates it by the line count; this is the recipe that makes the mistake unwritable</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Standard filters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none beyond scope</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User parameters</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period, optional customer / city</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Resolver</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optional scope entity</w:t>
            </w:r>
          </w:p>
        </w:tc>
      </w:tr>
      <w:tr>
        <w:trPr>
          <w:tblHeader w:val="false"/>
        </w:trPr>
        <w:tc>
          <w:tcPr>
            <w:tcW w:type="dxa" w:w="282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Route</w:t>
            </w:r>
          </w:p>
        </w:tc>
        <w:tc>
          <w:tcPr>
            <w:tcW w:type="dxa" w:w="7258"/>
            <w:tcMar>
              <w:top w:type="dxa" w:w="60"/>
              <w:left w:type="dxa" w:w="100"/>
              <w:bottom w:type="dxa" w:w="60"/>
              <w:right w:type="dxa" w:w="100"/>
            </w:tcMar>
          </w:tcPr>
          <w:p>
            <w:pPr>
              <w:spacing w:after="0" w:line="252"/>
            </w:pPr>
            <w:r>
              <w:rPr>
                <w:rFonts w:ascii="Calibri" w:cs="Calibri" w:eastAsia="Calibri" w:hAnsi="Calibri"/>
                <w:sz w:val="21"/>
                <w:szCs w:val="21"/>
              </w:rPr>
              <w:t xml:space="preserve">SQL on the invoice-header view</w:t>
            </w:r>
          </w:p>
        </w:tc>
      </w:tr>
    </w:tbl>
    <w:p>
      <w:pPr>
        <w:spacing w:after="40"/>
      </w:pPr>
    </w:p>
    <w:p>
      <w:pPr>
        <w:spacing w:after="140" w:line="276"/>
      </w:pPr>
      <w:r>
        <w:rPr>
          <w:rFonts w:ascii="Calibri" w:cs="Calibri" w:eastAsia="Calibri" w:hAnsi="Calibri"/>
          <w:b/>
          <w:bCs/>
          <w:sz w:val="21"/>
          <w:szCs w:val="21"/>
        </w:rPr>
        <w:t xml:space="preserve">Cross-cutting — scope disclosure.</w:t>
      </w:r>
      <w:r>
        <w:rPr>
          <w:rFonts w:ascii="Calibri" w:cs="Calibri" w:eastAsia="Calibri" w:hAnsi="Calibri"/>
          <w:sz w:val="21"/>
          <w:szCs w:val="21"/>
        </w:rPr>
        <w:t xml:space="preserve"> Not a tenth type but a property of all nine: every "my / mera" resolves to the session customer with zero resolution; every answer's disclosure line names the scope it used. In the logs, two legitimate answers to "show my outstanding report" (₹22,214 vs ₹91.92 L, after a role switch) were textually indistinguishable — the disclosure line is what makes them distinguishable.</w:t>
      </w:r>
    </w:p>
    <w:p>
      <w:pPr>
        <w:spacing w:after="140" w:line="276"/>
      </w:pPr>
      <w:r>
        <w:rPr>
          <w:rFonts w:ascii="Calibri" w:cs="Calibri" w:eastAsia="Calibri" w:hAnsi="Calibri"/>
          <w:b/>
          <w:bCs/>
          <w:sz w:val="21"/>
          <w:szCs w:val="21"/>
        </w:rPr>
        <w:t xml:space="preserve">Fallback.</w:t>
      </w:r>
      <w:r>
        <w:rPr>
          <w:rFonts w:ascii="Calibri" w:cs="Calibri" w:eastAsia="Calibri" w:hAnsi="Calibri"/>
          <w:sz w:val="21"/>
          <w:szCs w:val="21"/>
        </w:rPr>
        <w:t xml:space="preserve"> Anything else — genuinely novel analytical asks, multi-part questions the menu can't express — runs the freehand path: low-confidence tag, code-enforced customer scope, logged. The log is the queue for question type ten.</w:t>
      </w:r>
    </w:p>
    <w:p>
      <w:pPr>
        <w:pStyle w:val="Heading3"/>
        <w:spacing w:after="120" w:before="220"/>
      </w:pPr>
      <w:r>
        <w:rPr>
          <w:rFonts w:ascii="Calibri" w:cs="Calibri" w:eastAsia="Calibri" w:hAnsi="Calibri"/>
          <w:b/>
          <w:bCs/>
          <w:sz w:val="23"/>
          <w:szCs w:val="23"/>
        </w:rPr>
        <w:t xml:space="preserve">6.2 What the resolver looks like</w:t>
      </w:r>
    </w:p>
    <w:p>
      <w:pPr>
        <w:spacing w:after="140" w:line="276"/>
      </w:pPr>
      <w:r>
        <w:rPr>
          <w:rFonts w:ascii="Calibri" w:cs="Calibri" w:eastAsia="Calibri" w:hAnsi="Calibri"/>
          <w:sz w:val="21"/>
          <w:szCs w:val="21"/>
        </w:rPr>
        <w:t xml:space="preserve">One lookup table (the </w:t>
      </w:r>
      <w:r>
        <w:rPr>
          <w:rFonts w:ascii="Calibri" w:cs="Calibri" w:eastAsia="Calibri" w:hAnsi="Calibri"/>
          <w:i/>
          <w:iCs/>
          <w:sz w:val="21"/>
          <w:szCs w:val="21"/>
        </w:rPr>
        <w:t xml:space="preserve">name index</w:t>
      </w:r>
      <w:r>
        <w:rPr>
          <w:rFonts w:ascii="Calibri" w:cs="Calibri" w:eastAsia="Calibri" w:hAnsi="Calibri"/>
          <w:sz w:val="21"/>
          <w:szCs w:val="21"/>
        </w:rPr>
        <w:t xml:space="preserve">), rebuilt nightly from our four tables. Every row: a normalised searchable key, what type of thing it is, its id, its display name, useful context, and an activity weight so a customer with 400 recent invoices outranks a dormant namesake.</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512"/>
        <w:gridCol w:w="2722"/>
        <w:gridCol w:w="2822"/>
        <w:gridCol w:w="3024"/>
      </w:tblGrid>
      <w:tr>
        <w:trPr>
          <w:tblHeader/>
        </w:trPr>
        <w:tc>
          <w:tcPr>
            <w:tcW w:type="dxa" w:w="1512"/>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Entity type</w:t>
            </w:r>
          </w:p>
        </w:tc>
        <w:tc>
          <w:tcPr>
            <w:tcW w:type="dxa" w:w="2722"/>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Built from</w:t>
            </w:r>
          </w:p>
        </w:tc>
        <w:tc>
          <w:tcPr>
            <w:tcW w:type="dxa" w:w="2822"/>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Matches questions like</w:t>
            </w:r>
          </w:p>
        </w:tc>
        <w:tc>
          <w:tcPr>
            <w:tcW w:type="dxa" w:w="3024"/>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Notes</w:t>
            </w:r>
          </w:p>
        </w:tc>
      </w:tr>
      <w:tr>
        <w:trPr>
          <w:tblHeader w:val="false"/>
        </w:trPr>
        <w:tc>
          <w:tcPr>
            <w:tcW w:type="dxa" w:w="151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customer</w:t>
            </w:r>
          </w:p>
        </w:tc>
        <w:tc>
          <w:tcPr>
            <w:tcW w:type="dxa" w:w="2722"/>
            <w:tcMar>
              <w:top w:type="dxa" w:w="60"/>
              <w:left w:type="dxa" w:w="100"/>
              <w:bottom w:type="dxa" w:w="60"/>
              <w:right w:type="dxa" w:w="100"/>
            </w:tcMar>
          </w:tcPr>
          <w:p>
            <w:pPr>
              <w:spacing w:after="0" w:line="252"/>
            </w:pPr>
            <w:r>
              <w:rPr>
                <w:rFonts w:ascii="Calibri" w:cs="Calibri" w:eastAsia="Calibri" w:hAnsi="Calibri"/>
                <w:sz w:val="21"/>
                <w:szCs w:val="21"/>
              </w:rPr>
              <w:t xml:space="preserve">customer master + invoice names</w:t>
            </w:r>
          </w:p>
        </w:tc>
        <w:tc>
          <w:tcPr>
            <w:tcW w:type="dxa" w:w="2822"/>
            <w:tcMar>
              <w:top w:type="dxa" w:w="60"/>
              <w:left w:type="dxa" w:w="100"/>
              <w:bottom w:type="dxa" w:w="60"/>
              <w:right w:type="dxa" w:w="100"/>
            </w:tcMar>
          </w:tcPr>
          <w:p>
            <w:pPr>
              <w:spacing w:after="0" w:line="252"/>
            </w:pPr>
            <w:r>
              <w:rPr>
                <w:rFonts w:ascii="Calibri" w:cs="Calibri" w:eastAsia="Calibri" w:hAnsi="Calibri"/>
                <w:sz w:val="21"/>
                <w:szCs w:val="21"/>
              </w:rPr>
              <w:t xml:space="preserve">"anubhai amarshi ka sale", "outstanding for X"</w:t>
            </w:r>
          </w:p>
        </w:tc>
        <w:tc>
          <w:tcPr>
            <w:tcW w:type="dxa" w:w="3024"/>
            <w:tcMar>
              <w:top w:type="dxa" w:w="60"/>
              <w:left w:type="dxa" w:w="100"/>
              <w:bottom w:type="dxa" w:w="60"/>
              <w:right w:type="dxa" w:w="100"/>
            </w:tcMar>
          </w:tcPr>
          <w:p>
            <w:pPr>
              <w:spacing w:after="0" w:line="252"/>
            </w:pPr>
            <w:r>
              <w:rPr>
                <w:rFonts w:ascii="Calibri" w:cs="Calibri" w:eastAsia="Calibri" w:hAnsi="Calibri"/>
                <w:sz w:val="21"/>
                <w:szCs w:val="21"/>
              </w:rPr>
              <w:t xml:space="preserve">context: city, code, last invoice date — shown in pickers</w:t>
            </w:r>
          </w:p>
        </w:tc>
      </w:tr>
      <w:tr>
        <w:trPr>
          <w:tblHeader w:val="false"/>
        </w:trPr>
        <w:tc>
          <w:tcPr>
            <w:tcW w:type="dxa" w:w="151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city</w:t>
            </w:r>
          </w:p>
        </w:tc>
        <w:tc>
          <w:tcPr>
            <w:tcW w:type="dxa" w:w="2722"/>
            <w:tcMar>
              <w:top w:type="dxa" w:w="60"/>
              <w:left w:type="dxa" w:w="100"/>
              <w:bottom w:type="dxa" w:w="60"/>
              <w:right w:type="dxa" w:w="100"/>
            </w:tcMar>
          </w:tcPr>
          <w:p>
            <w:pPr>
              <w:spacing w:after="0" w:line="252"/>
            </w:pPr>
            <w:r>
              <w:rPr>
                <w:rFonts w:ascii="Calibri" w:cs="Calibri" w:eastAsia="Calibri" w:hAnsi="Calibri"/>
                <w:sz w:val="21"/>
                <w:szCs w:val="21"/>
              </w:rPr>
              <w:t xml:space="preserve">invoice city / state columns</w:t>
            </w:r>
          </w:p>
        </w:tc>
        <w:tc>
          <w:tcPr>
            <w:tcW w:type="dxa" w:w="2822"/>
            <w:tcMar>
              <w:top w:type="dxa" w:w="60"/>
              <w:left w:type="dxa" w:w="100"/>
              <w:bottom w:type="dxa" w:w="60"/>
              <w:right w:type="dxa" w:w="100"/>
            </w:tcMar>
          </w:tcPr>
          <w:p>
            <w:pPr>
              <w:spacing w:after="0" w:line="252"/>
            </w:pPr>
            <w:r>
              <w:rPr>
                <w:rFonts w:ascii="Calibri" w:cs="Calibri" w:eastAsia="Calibri" w:hAnsi="Calibri"/>
                <w:sz w:val="21"/>
                <w:szCs w:val="21"/>
              </w:rPr>
              <w:t xml:space="preserve">"nagpur", "banglore" (typo-tolerant fuzzy match)</w:t>
            </w:r>
          </w:p>
        </w:tc>
        <w:tc>
          <w:tcPr>
            <w:tcW w:type="dxa" w:w="3024"/>
            <w:tcMar>
              <w:top w:type="dxa" w:w="60"/>
              <w:left w:type="dxa" w:w="100"/>
              <w:bottom w:type="dxa" w:w="60"/>
              <w:right w:type="dxa" w:w="100"/>
            </w:tcMar>
          </w:tcPr>
          <w:p>
            <w:pPr>
              <w:spacing w:after="0" w:line="252"/>
            </w:pPr>
            <w:r>
              <w:rPr>
                <w:rFonts w:ascii="Calibri" w:cs="Calibri" w:eastAsia="Calibri" w:hAnsi="Calibri"/>
                <w:sz w:val="21"/>
                <w:szCs w:val="21"/>
              </w:rPr>
              <w:t xml:space="preserve"/>
            </w:r>
          </w:p>
        </w:tc>
      </w:tr>
      <w:tr>
        <w:trPr>
          <w:tblHeader w:val="false"/>
        </w:trPr>
        <w:tc>
          <w:tcPr>
            <w:tcW w:type="dxa" w:w="151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collection</w:t>
            </w:r>
          </w:p>
        </w:tc>
        <w:tc>
          <w:tcPr>
            <w:tcW w:type="dxa" w:w="2722"/>
            <w:tcMar>
              <w:top w:type="dxa" w:w="60"/>
              <w:left w:type="dxa" w:w="100"/>
              <w:bottom w:type="dxa" w:w="60"/>
              <w:right w:type="dxa" w:w="100"/>
            </w:tcMar>
          </w:tcPr>
          <w:p>
            <w:pPr>
              <w:spacing w:after="0" w:line="252"/>
            </w:pPr>
            <w:r>
              <w:rPr>
                <w:rFonts w:ascii="Calibri" w:cs="Calibri" w:eastAsia="Calibri" w:hAnsi="Calibri"/>
                <w:sz w:val="21"/>
                <w:szCs w:val="21"/>
              </w:rPr>
              <w:t xml:space="preserve">invoice collection values</w:t>
            </w:r>
          </w:p>
        </w:tc>
        <w:tc>
          <w:tcPr>
            <w:tcW w:type="dxa" w:w="2822"/>
            <w:tcMar>
              <w:top w:type="dxa" w:w="60"/>
              <w:left w:type="dxa" w:w="100"/>
              <w:bottom w:type="dxa" w:w="60"/>
              <w:right w:type="dxa" w:w="100"/>
            </w:tcMar>
          </w:tcPr>
          <w:p>
            <w:pPr>
              <w:spacing w:after="0" w:line="252"/>
            </w:pPr>
            <w:r>
              <w:rPr>
                <w:rFonts w:ascii="Calibri" w:cs="Calibri" w:eastAsia="Calibri" w:hAnsi="Calibri"/>
                <w:sz w:val="21"/>
                <w:szCs w:val="21"/>
              </w:rPr>
              <w:t xml:space="preserve">"acacia", "swadesh sales"</w:t>
            </w:r>
          </w:p>
        </w:tc>
        <w:tc>
          <w:tcPr>
            <w:tcW w:type="dxa" w:w="3024"/>
            <w:tcMar>
              <w:top w:type="dxa" w:w="60"/>
              <w:left w:type="dxa" w:w="100"/>
              <w:bottom w:type="dxa" w:w="60"/>
              <w:right w:type="dxa" w:w="100"/>
            </w:tcMar>
          </w:tcPr>
          <w:p>
            <w:pPr>
              <w:spacing w:after="0" w:line="252"/>
            </w:pPr>
            <w:r>
              <w:rPr>
                <w:rFonts w:ascii="Calibri" w:cs="Calibri" w:eastAsia="Calibri" w:hAnsi="Calibri"/>
                <w:sz w:val="21"/>
                <w:szCs w:val="21"/>
              </w:rPr>
              <w:t xml:space="preserve">merchandising names — the authoritative namespace</w:t>
            </w:r>
          </w:p>
        </w:tc>
      </w:tr>
      <w:tr>
        <w:trPr>
          <w:tblHeader w:val="false"/>
        </w:trPr>
        <w:tc>
          <w:tcPr>
            <w:tcW w:type="dxa" w:w="151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item</w:t>
            </w:r>
          </w:p>
        </w:tc>
        <w:tc>
          <w:tcPr>
            <w:tcW w:type="dxa" w:w="2722"/>
            <w:tcMar>
              <w:top w:type="dxa" w:w="60"/>
              <w:left w:type="dxa" w:w="100"/>
              <w:bottom w:type="dxa" w:w="60"/>
              <w:right w:type="dxa" w:w="100"/>
            </w:tcMar>
          </w:tcPr>
          <w:p>
            <w:pPr>
              <w:spacing w:after="0" w:line="252"/>
            </w:pPr>
            <w:r>
              <w:rPr>
                <w:rFonts w:ascii="Calibri" w:cs="Calibri" w:eastAsia="Calibri" w:hAnsi="Calibri"/>
                <w:sz w:val="21"/>
                <w:szCs w:val="21"/>
              </w:rPr>
              <w:t xml:space="preserve">item master</w:t>
            </w:r>
          </w:p>
        </w:tc>
        <w:tc>
          <w:tcPr>
            <w:tcW w:type="dxa" w:w="2822"/>
            <w:tcMar>
              <w:top w:type="dxa" w:w="60"/>
              <w:left w:type="dxa" w:w="100"/>
              <w:bottom w:type="dxa" w:w="60"/>
              <w:right w:type="dxa" w:w="100"/>
            </w:tcMar>
          </w:tcPr>
          <w:p>
            <w:pPr>
              <w:spacing w:after="0" w:line="252"/>
            </w:pPr>
            <w:r>
              <w:rPr>
                <w:rFonts w:ascii="Calibri" w:cs="Calibri" w:eastAsia="Calibri" w:hAnsi="Calibri"/>
                <w:sz w:val="21"/>
                <w:szCs w:val="21"/>
              </w:rPr>
              <w:t xml:space="preserve">"32373"</w:t>
            </w:r>
          </w:p>
        </w:tc>
        <w:tc>
          <w:tcPr>
            <w:tcW w:type="dxa" w:w="3024"/>
            <w:tcMar>
              <w:top w:type="dxa" w:w="60"/>
              <w:left w:type="dxa" w:w="100"/>
              <w:bottom w:type="dxa" w:w="60"/>
              <w:right w:type="dxa" w:w="100"/>
            </w:tcMar>
          </w:tcPr>
          <w:p>
            <w:pPr>
              <w:spacing w:after="0" w:line="252"/>
            </w:pPr>
            <w:r>
              <w:rPr>
                <w:rFonts w:ascii="Calibri" w:cs="Calibri" w:eastAsia="Calibri" w:hAnsi="Calibri"/>
                <w:sz w:val="21"/>
                <w:szCs w:val="21"/>
              </w:rPr>
              <w:t xml:space="preserve">also indexed by serial and by code combinations below</w:t>
            </w:r>
          </w:p>
        </w:tc>
      </w:tr>
      <w:tr>
        <w:trPr>
          <w:tblHeader w:val="false"/>
        </w:trPr>
        <w:tc>
          <w:tcPr>
            <w:tcW w:type="dxa" w:w="151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serial number</w:t>
            </w:r>
          </w:p>
        </w:tc>
        <w:tc>
          <w:tcPr>
            <w:tcW w:type="dxa" w:w="2722"/>
            <w:tcMar>
              <w:top w:type="dxa" w:w="60"/>
              <w:left w:type="dxa" w:w="100"/>
              <w:bottom w:type="dxa" w:w="60"/>
              <w:right w:type="dxa" w:w="100"/>
            </w:tcMar>
          </w:tcPr>
          <w:p>
            <w:pPr>
              <w:spacing w:after="0" w:line="252"/>
            </w:pPr>
            <w:r>
              <w:rPr>
                <w:rFonts w:ascii="Calibri" w:cs="Calibri" w:eastAsia="Calibri" w:hAnsi="Calibri"/>
                <w:sz w:val="21"/>
                <w:szCs w:val="21"/>
              </w:rPr>
              <w:t xml:space="preserve">item master</w:t>
            </w:r>
          </w:p>
        </w:tc>
        <w:tc>
          <w:tcPr>
            <w:tcW w:type="dxa" w:w="2822"/>
            <w:tcMar>
              <w:top w:type="dxa" w:w="60"/>
              <w:left w:type="dxa" w:w="100"/>
              <w:bottom w:type="dxa" w:w="60"/>
              <w:right w:type="dxa" w:w="100"/>
            </w:tcMar>
          </w:tcPr>
          <w:p>
            <w:pPr>
              <w:spacing w:after="0" w:line="252"/>
            </w:pPr>
            <w:r>
              <w:rPr>
                <w:rFonts w:ascii="Calibri" w:cs="Calibri" w:eastAsia="Calibri" w:hAnsi="Calibri"/>
                <w:sz w:val="21"/>
                <w:szCs w:val="21"/>
              </w:rPr>
              <w:t xml:space="preserve">"50222"</w:t>
            </w:r>
          </w:p>
        </w:tc>
        <w:tc>
          <w:tcPr>
            <w:tcW w:type="dxa" w:w="3024"/>
            <w:tcMar>
              <w:top w:type="dxa" w:w="60"/>
              <w:left w:type="dxa" w:w="100"/>
              <w:bottom w:type="dxa" w:w="60"/>
              <w:right w:type="dxa" w:w="100"/>
            </w:tcMar>
          </w:tcPr>
          <w:p>
            <w:pPr>
              <w:spacing w:after="0" w:line="252"/>
            </w:pPr>
            <w:r>
              <w:rPr>
                <w:rFonts w:ascii="Calibri" w:cs="Calibri" w:eastAsia="Calibri" w:hAnsi="Calibri"/>
                <w:sz w:val="21"/>
                <w:szCs w:val="21"/>
              </w:rPr>
              <w:t xml:space="preserve">collection ∩ serial is a provably unique key (zero collisions)</w:t>
            </w:r>
          </w:p>
        </w:tc>
      </w:tr>
      <w:tr>
        <w:trPr>
          <w:tblHeader w:val="false"/>
        </w:trPr>
        <w:tc>
          <w:tcPr>
            <w:tcW w:type="dxa" w:w="151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design / quality / shade</w:t>
            </w:r>
          </w:p>
        </w:tc>
        <w:tc>
          <w:tcPr>
            <w:tcW w:type="dxa" w:w="2722"/>
            <w:tcMar>
              <w:top w:type="dxa" w:w="60"/>
              <w:left w:type="dxa" w:w="100"/>
              <w:bottom w:type="dxa" w:w="60"/>
              <w:right w:type="dxa" w:w="100"/>
            </w:tcMar>
          </w:tcPr>
          <w:p>
            <w:pPr>
              <w:spacing w:after="0" w:line="252"/>
            </w:pPr>
            <w:r>
              <w:rPr>
                <w:rFonts w:ascii="Calibri" w:cs="Calibri" w:eastAsia="Calibri" w:hAnsi="Calibri"/>
                <w:sz w:val="21"/>
                <w:szCs w:val="21"/>
              </w:rPr>
              <w:t xml:space="preserve">item master</w:t>
            </w:r>
          </w:p>
        </w:tc>
        <w:tc>
          <w:tcPr>
            <w:tcW w:type="dxa" w:w="2822"/>
            <w:tcMar>
              <w:top w:type="dxa" w:w="60"/>
              <w:left w:type="dxa" w:w="100"/>
              <w:bottom w:type="dxa" w:w="60"/>
              <w:right w:type="dxa" w:w="100"/>
            </w:tcMar>
          </w:tcPr>
          <w:p>
            <w:pPr>
              <w:spacing w:after="0" w:line="252"/>
            </w:pPr>
            <w:r>
              <w:rPr>
                <w:rFonts w:ascii="Calibri" w:cs="Calibri" w:eastAsia="Calibri" w:hAnsi="Calibri"/>
                <w:sz w:val="21"/>
                <w:szCs w:val="21"/>
              </w:rPr>
              <w:t xml:space="preserve">"P71880/2P4S 26"</w:t>
            </w:r>
          </w:p>
        </w:tc>
        <w:tc>
          <w:tcPr>
            <w:tcW w:type="dxa" w:w="3024"/>
            <w:tcMar>
              <w:top w:type="dxa" w:w="60"/>
              <w:left w:type="dxa" w:w="100"/>
              <w:bottom w:type="dxa" w:w="60"/>
              <w:right w:type="dxa" w:w="100"/>
            </w:tcMar>
          </w:tcPr>
          <w:p>
            <w:pPr>
              <w:spacing w:after="0" w:line="252"/>
            </w:pPr>
            <w:r>
              <w:rPr>
                <w:rFonts w:ascii="Calibri" w:cs="Calibri" w:eastAsia="Calibri" w:hAnsi="Calibri"/>
                <w:sz w:val="21"/>
                <w:szCs w:val="21"/>
              </w:rPr>
              <w:t xml:space="preserve">intersect to a single item</w:t>
            </w:r>
          </w:p>
        </w:tc>
      </w:tr>
      <w:tr>
        <w:trPr>
          <w:tblHeader w:val="false"/>
        </w:trPr>
        <w:tc>
          <w:tcPr>
            <w:tcW w:type="dxa" w:w="151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territory</w:t>
            </w:r>
          </w:p>
        </w:tc>
        <w:tc>
          <w:tcPr>
            <w:tcW w:type="dxa" w:w="2722"/>
            <w:tcMar>
              <w:top w:type="dxa" w:w="60"/>
              <w:left w:type="dxa" w:w="100"/>
              <w:bottom w:type="dxa" w:w="60"/>
              <w:right w:type="dxa" w:w="100"/>
            </w:tcMar>
          </w:tcPr>
          <w:p>
            <w:pPr>
              <w:spacing w:after="0" w:line="252"/>
            </w:pPr>
            <w:r>
              <w:rPr>
                <w:rFonts w:ascii="Calibri" w:cs="Calibri" w:eastAsia="Calibri" w:hAnsi="Calibri"/>
                <w:sz w:val="21"/>
                <w:szCs w:val="21"/>
              </w:rPr>
              <w:t xml:space="preserve">invoice salesperson column</w:t>
            </w:r>
          </w:p>
        </w:tc>
        <w:tc>
          <w:tcPr>
            <w:tcW w:type="dxa" w:w="2822"/>
            <w:tcMar>
              <w:top w:type="dxa" w:w="60"/>
              <w:left w:type="dxa" w:w="100"/>
              <w:bottom w:type="dxa" w:w="60"/>
              <w:right w:type="dxa" w:w="100"/>
            </w:tcMar>
          </w:tcPr>
          <w:p>
            <w:pPr>
              <w:spacing w:after="0" w:line="252"/>
            </w:pPr>
            <w:r>
              <w:rPr>
                <w:rFonts w:ascii="Calibri" w:cs="Calibri" w:eastAsia="Calibri" w:hAnsi="Calibri"/>
                <w:sz w:val="21"/>
                <w:szCs w:val="21"/>
              </w:rPr>
              <w:t xml:space="preserve">"sales by salesperson"</w:t>
            </w:r>
          </w:p>
        </w:tc>
        <w:tc>
          <w:tcPr>
            <w:tcW w:type="dxa" w:w="3024"/>
            <w:tcMar>
              <w:top w:type="dxa" w:w="60"/>
              <w:left w:type="dxa" w:w="100"/>
              <w:bottom w:type="dxa" w:w="60"/>
              <w:right w:type="dxa" w:w="100"/>
            </w:tcMar>
          </w:tcPr>
          <w:p>
            <w:pPr>
              <w:spacing w:after="0" w:line="252"/>
            </w:pPr>
            <w:r>
              <w:rPr>
                <w:rFonts w:ascii="Calibri" w:cs="Calibri" w:eastAsia="Calibri" w:hAnsi="Calibri"/>
                <w:sz w:val="21"/>
                <w:szCs w:val="21"/>
              </w:rPr>
              <w:t xml:space="preserve">six territory labels; answers say "territory", not employee</w:t>
            </w:r>
          </w:p>
        </w:tc>
      </w:tr>
      <w:tr>
        <w:trPr>
          <w:tblHeader w:val="false"/>
        </w:trPr>
        <w:tc>
          <w:tcPr>
            <w:tcW w:type="dxa" w:w="1512"/>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warehouse</w:t>
            </w:r>
          </w:p>
        </w:tc>
        <w:tc>
          <w:tcPr>
            <w:tcW w:type="dxa" w:w="2722"/>
            <w:tcMar>
              <w:top w:type="dxa" w:w="60"/>
              <w:left w:type="dxa" w:w="100"/>
              <w:bottom w:type="dxa" w:w="60"/>
              <w:right w:type="dxa" w:w="100"/>
            </w:tcMar>
          </w:tcPr>
          <w:p>
            <w:pPr>
              <w:spacing w:after="0" w:line="252"/>
            </w:pPr>
            <w:r>
              <w:rPr>
                <w:rFonts w:ascii="Calibri" w:cs="Calibri" w:eastAsia="Calibri" w:hAnsi="Calibri"/>
                <w:sz w:val="21"/>
                <w:szCs w:val="21"/>
              </w:rPr>
              <w:t xml:space="preserve">stock / invoice</w:t>
            </w:r>
          </w:p>
        </w:tc>
        <w:tc>
          <w:tcPr>
            <w:tcW w:type="dxa" w:w="2822"/>
            <w:tcMar>
              <w:top w:type="dxa" w:w="60"/>
              <w:left w:type="dxa" w:w="100"/>
              <w:bottom w:type="dxa" w:w="60"/>
              <w:right w:type="dxa" w:w="100"/>
            </w:tcMar>
          </w:tcPr>
          <w:p>
            <w:pPr>
              <w:spacing w:after="0" w:line="252"/>
            </w:pPr>
            <w:r>
              <w:rPr>
                <w:rFonts w:ascii="Calibri" w:cs="Calibri" w:eastAsia="Calibri" w:hAnsi="Calibri"/>
                <w:sz w:val="21"/>
                <w:szCs w:val="21"/>
              </w:rPr>
              <w:t xml:space="preserve">"Boisar stock"</w:t>
            </w:r>
          </w:p>
        </w:tc>
        <w:tc>
          <w:tcPr>
            <w:tcW w:type="dxa" w:w="3024"/>
            <w:tcMar>
              <w:top w:type="dxa" w:w="60"/>
              <w:left w:type="dxa" w:w="100"/>
              <w:bottom w:type="dxa" w:w="60"/>
              <w:right w:type="dxa" w:w="100"/>
            </w:tcMar>
          </w:tcPr>
          <w:p>
            <w:pPr>
              <w:spacing w:after="0" w:line="252"/>
            </w:pPr>
            <w:r>
              <w:rPr>
                <w:rFonts w:ascii="Calibri" w:cs="Calibri" w:eastAsia="Calibri" w:hAnsi="Calibri"/>
                <w:sz w:val="21"/>
                <w:szCs w:val="21"/>
              </w:rPr>
              <w:t xml:space="preserve"/>
            </w:r>
          </w:p>
        </w:tc>
      </w:tr>
    </w:tbl>
    <w:p>
      <w:pPr>
        <w:spacing w:after="40"/>
      </w:pPr>
    </w:p>
    <w:p>
      <w:pPr>
        <w:spacing w:after="140" w:line="276"/>
      </w:pPr>
      <w:r>
        <w:rPr>
          <w:rFonts w:ascii="Calibri" w:cs="Calibri" w:eastAsia="Calibri" w:hAnsi="Calibri"/>
          <w:b/>
          <w:bCs/>
          <w:sz w:val="21"/>
          <w:szCs w:val="21"/>
        </w:rPr>
        <w:t xml:space="preserve">Lookup = tokenise → match each token (exact, then prefix, then fuzzy) → intersect the candidate sets → score → act, ask, or decline.</w:t>
      </w:r>
      <w:r>
        <w:rPr>
          <w:rFonts w:ascii="Calibri" w:cs="Calibri" w:eastAsia="Calibri" w:hAnsi="Calibri"/>
          <w:sz w:val="21"/>
          <w:szCs w:val="21"/>
        </w:rPr>
        <w:t xml:space="preserve"> Worked examples from the corpus:</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3024"/>
        <w:gridCol w:w="3528"/>
        <w:gridCol w:w="3528"/>
      </w:tblGrid>
      <w:tr>
        <w:trPr>
          <w:tblHeader/>
        </w:trPr>
        <w:tc>
          <w:tcPr>
            <w:tcW w:type="dxa" w:w="3024"/>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User input</w:t>
            </w:r>
          </w:p>
        </w:tc>
        <w:tc>
          <w:tcPr>
            <w:tcW w:type="dxa" w:w="3528"/>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Tokens → candidates</w:t>
            </w:r>
          </w:p>
        </w:tc>
        <w:tc>
          <w:tcPr>
            <w:tcW w:type="dxa" w:w="3528"/>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Outcome</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"acacia 50222"</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acacia → collection ACACIA (38 items); 50222 → serial → intersect</w:t>
            </w:r>
          </w:p>
        </w:tc>
        <w:tc>
          <w:tcPr>
            <w:tcW w:type="dxa" w:w="3528"/>
            <w:tcMar>
              <w:top w:type="dxa" w:w="60"/>
              <w:left w:type="dxa" w:w="100"/>
              <w:bottom w:type="dxa" w:w="60"/>
              <w:right w:type="dxa" w:w="100"/>
            </w:tcMar>
          </w:tcPr>
          <w:p>
            <w:pPr>
              <w:spacing w:after="0" w:line="252"/>
            </w:pPr>
            <w:r>
              <w:rPr>
                <w:rFonts w:ascii="Calibri" w:cs="Calibri" w:eastAsia="Calibri" w:hAnsi="Calibri"/>
                <w:b/>
                <w:bCs/>
                <w:sz w:val="21"/>
                <w:szCs w:val="21"/>
              </w:rPr>
              <w:t xml:space="preserve">One item.</w:t>
            </w:r>
            <w:r>
              <w:rPr>
                <w:rFonts w:ascii="Calibri" w:cs="Calibri" w:eastAsia="Calibri" w:hAnsi="Calibri"/>
                <w:sz w:val="21"/>
                <w:szCs w:val="21"/>
              </w:rPr>
              <w:t xml:space="preserve"> Old probing matched only "ACACIA" and answered for serial 50201 — a different SKU</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"32373"</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one token, two hits: item_id 32373 and possibly another item's serial 32373 (12,585 such numeric collisions exist)</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Two typed candidates → weight decides or the bot asks</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"nagpur"</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city NAGPUR, exact</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Act, no question</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"anubhai amarshi"</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one customer, nothing else</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Act; answer names "ANUBHAI AMARSHI &amp; BROS-THANE"</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"floor and furnishing"</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6 customer candidates</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Internal role: picker with city + code (or a combined total with the breakup for aggregable intents). Customer role: it's them — no ambiguity exists</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"furnishing"</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439 customer candidates</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Too many → ask for more, show top few + count. Never silently pick</w:t>
            </w:r>
          </w:p>
        </w:tc>
      </w:tr>
    </w:tbl>
    <w:p>
      <w:pPr>
        <w:spacing w:after="40"/>
      </w:pPr>
    </w:p>
    <w:p>
      <w:pPr>
        <w:spacing w:after="140" w:line="276"/>
      </w:pPr>
      <w:r>
        <w:rPr>
          <w:rFonts w:ascii="Calibri" w:cs="Calibri" w:eastAsia="Calibri" w:hAnsi="Calibri"/>
          <w:sz w:val="21"/>
          <w:szCs w:val="21"/>
        </w:rPr>
        <w:t xml:space="preserve">The policy is fixed and logged: one confident match → act and disclose; a clear leader → act plus "did you mean…?"; 2–8 close → picker; more → ask; zero → say so and offer nearest. Today's behaviour is inconsistent — the logs show it asking on one ambiguous name and guessing on another — and the guess is where the wrong-entity answers came from.</w:t>
      </w:r>
    </w:p>
    <w:p>
      <w:pPr>
        <w:pStyle w:val="Heading3"/>
        <w:spacing w:after="120" w:before="220"/>
      </w:pPr>
      <w:r>
        <w:rPr>
          <w:rFonts w:ascii="Calibri" w:cs="Calibri" w:eastAsia="Calibri" w:hAnsi="Calibri"/>
          <w:b/>
          <w:bCs/>
          <w:sz w:val="23"/>
          <w:szCs w:val="23"/>
        </w:rPr>
        <w:t xml:space="preserve">6.3 Live vs synced — when a question goes to the API instead of the database</w:t>
      </w:r>
    </w:p>
    <w:p>
      <w:pPr>
        <w:spacing w:after="140" w:line="276"/>
      </w:pPr>
      <w:r>
        <w:rPr>
          <w:rFonts w:ascii="Calibri" w:cs="Calibri" w:eastAsia="Calibri" w:hAnsi="Calibri"/>
          <w:sz w:val="21"/>
          <w:szCs w:val="21"/>
        </w:rPr>
        <w:t xml:space="preserve">Some data is too time-sensitive for last night's sync. The routing decision is a </w:t>
      </w:r>
      <w:r>
        <w:rPr>
          <w:rFonts w:ascii="Calibri" w:cs="Calibri" w:eastAsia="Calibri" w:hAnsi="Calibri"/>
          <w:b/>
          <w:bCs/>
          <w:sz w:val="21"/>
          <w:szCs w:val="21"/>
        </w:rPr>
        <w:t xml:space="preserve">fixed rule in code, applied after entity resolution</w:t>
      </w:r>
      <w:r>
        <w:rPr>
          <w:rFonts w:ascii="Calibri" w:cs="Calibri" w:eastAsia="Calibri" w:hAnsi="Calibri"/>
          <w:sz w:val="21"/>
          <w:szCs w:val="21"/>
        </w:rPr>
        <w:t xml:space="preserve"> — because "stock of acacia 50222" (one SKU → API) and "stock of acacia" (a collection → DB) can only be told apart once the resolver has said what the entity is:</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3024"/>
        <w:gridCol w:w="3528"/>
        <w:gridCol w:w="3528"/>
      </w:tblGrid>
      <w:tr>
        <w:trPr>
          <w:tblHeader/>
        </w:trPr>
        <w:tc>
          <w:tcPr>
            <w:tcW w:type="dxa" w:w="3024"/>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Question shape</w:t>
            </w:r>
          </w:p>
        </w:tc>
        <w:tc>
          <w:tcPr>
            <w:tcW w:type="dxa" w:w="3528"/>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Route</w:t>
            </w:r>
          </w:p>
        </w:tc>
        <w:tc>
          <w:tcPr>
            <w:tcW w:type="dxa" w:w="3528"/>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Freshness stated in the answer</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Stock of </w:t>
            </w:r>
            <w:r>
              <w:rPr>
                <w:rFonts w:ascii="Calibri" w:cs="Calibri" w:eastAsia="Calibri" w:hAnsi="Calibri"/>
                <w:b/>
                <w:bCs/>
                <w:sz w:val="21"/>
                <w:szCs w:val="21"/>
              </w:rPr>
              <w:t xml:space="preserve">one specific SKU</w:t>
            </w:r>
            <w:r>
              <w:rPr>
                <w:rFonts w:ascii="Calibri" w:cs="Calibri" w:eastAsia="Calibri" w:hAnsi="Calibri"/>
                <w:sz w:val="21"/>
                <w:szCs w:val="21"/>
              </w:rPr>
              <w:t xml:space="preserve"> (incl. "N metres hai kya")</w:t>
            </w:r>
          </w:p>
        </w:tc>
        <w:tc>
          <w:tcPr>
            <w:tcW w:type="dxa" w:w="3528"/>
            <w:tcMar>
              <w:top w:type="dxa" w:w="60"/>
              <w:left w:type="dxa" w:w="100"/>
              <w:bottom w:type="dxa" w:w="60"/>
              <w:right w:type="dxa" w:w="100"/>
            </w:tcMar>
          </w:tcPr>
          <w:p>
            <w:pPr>
              <w:spacing w:after="0" w:line="252"/>
            </w:pPr>
            <w:r>
              <w:rPr>
                <w:rFonts w:ascii="Calibri" w:cs="Calibri" w:eastAsia="Calibri" w:hAnsi="Calibri"/>
                <w:b/>
                <w:bCs/>
                <w:sz w:val="21"/>
                <w:szCs w:val="21"/>
              </w:rPr>
              <w:t xml:space="preserve">Incluziv API</w:t>
            </w:r>
            <w:r>
              <w:rPr>
                <w:rFonts w:ascii="Calibri" w:cs="Calibri" w:eastAsia="Calibri" w:hAnsi="Calibri"/>
                <w:sz w:val="21"/>
                <w:szCs w:val="21"/>
              </w:rPr>
              <w:t xml:space="preserve"> — returns piece-level data, so the roll rule runs on live rows</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"live"</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Stock of a collection / warehouse / any aggregate or ranking</w:t>
            </w:r>
          </w:p>
        </w:tc>
        <w:tc>
          <w:tcPr>
            <w:tcW w:type="dxa" w:w="3528"/>
            <w:tcMar>
              <w:top w:type="dxa" w:w="60"/>
              <w:left w:type="dxa" w:w="100"/>
              <w:bottom w:type="dxa" w:w="60"/>
              <w:right w:type="dxa" w:w="100"/>
            </w:tcMar>
          </w:tcPr>
          <w:p>
            <w:pPr>
              <w:spacing w:after="0" w:line="252"/>
            </w:pPr>
            <w:r>
              <w:rPr>
                <w:rFonts w:ascii="Calibri" w:cs="Calibri" w:eastAsia="Calibri" w:hAnsi="Calibri"/>
                <w:b/>
                <w:bCs/>
                <w:sz w:val="21"/>
                <w:szCs w:val="21"/>
              </w:rPr>
              <w:t xml:space="preserve">DB</w:t>
            </w:r>
            <w:r>
              <w:rPr>
                <w:rFonts w:ascii="Calibri" w:cs="Calibri" w:eastAsia="Calibri" w:hAnsi="Calibri"/>
                <w:sz w:val="21"/>
                <w:szCs w:val="21"/>
              </w:rPr>
              <w:t xml:space="preserve"> (sellable view)</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"as on last night's sync"</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Outstanding for </w:t>
            </w:r>
            <w:r>
              <w:rPr>
                <w:rFonts w:ascii="Calibri" w:cs="Calibri" w:eastAsia="Calibri" w:hAnsi="Calibri"/>
                <w:b/>
                <w:bCs/>
                <w:sz w:val="21"/>
                <w:szCs w:val="21"/>
              </w:rPr>
              <w:t xml:space="preserve">one customer</w:t>
            </w:r>
            <w:r>
              <w:rPr>
                <w:rFonts w:ascii="Calibri" w:cs="Calibri" w:eastAsia="Calibri" w:hAnsi="Calibri"/>
                <w:sz w:val="21"/>
                <w:szCs w:val="21"/>
              </w:rPr>
              <w:t xml:space="preserve"> (self-scoped or one resolved)</w:t>
            </w:r>
          </w:p>
        </w:tc>
        <w:tc>
          <w:tcPr>
            <w:tcW w:type="dxa" w:w="3528"/>
            <w:tcMar>
              <w:top w:type="dxa" w:w="60"/>
              <w:left w:type="dxa" w:w="100"/>
              <w:bottom w:type="dxa" w:w="60"/>
              <w:right w:type="dxa" w:w="100"/>
            </w:tcMar>
          </w:tcPr>
          <w:p>
            <w:pPr>
              <w:spacing w:after="0" w:line="252"/>
            </w:pPr>
            <w:r>
              <w:rPr>
                <w:rFonts w:ascii="Calibri" w:cs="Calibri" w:eastAsia="Calibri" w:hAnsi="Calibri"/>
                <w:b/>
                <w:bCs/>
                <w:sz w:val="21"/>
                <w:szCs w:val="21"/>
              </w:rPr>
              <w:t xml:space="preserve">Incluziv API</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"live"</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Outstanding across </w:t>
            </w:r>
            <w:r>
              <w:rPr>
                <w:rFonts w:ascii="Calibri" w:cs="Calibri" w:eastAsia="Calibri" w:hAnsi="Calibri"/>
                <w:b/>
                <w:bCs/>
                <w:sz w:val="21"/>
                <w:szCs w:val="21"/>
              </w:rPr>
              <w:t xml:space="preserve">more than one customer</w:t>
            </w:r>
            <w:r>
              <w:rPr>
                <w:rFonts w:ascii="Calibri" w:cs="Calibri" w:eastAsia="Calibri" w:hAnsi="Calibri"/>
                <w:sz w:val="21"/>
                <w:szCs w:val="21"/>
              </w:rPr>
              <w:t xml:space="preserve"> / company-wide</w:t>
            </w:r>
          </w:p>
        </w:tc>
        <w:tc>
          <w:tcPr>
            <w:tcW w:type="dxa" w:w="3528"/>
            <w:tcMar>
              <w:top w:type="dxa" w:w="60"/>
              <w:left w:type="dxa" w:w="100"/>
              <w:bottom w:type="dxa" w:w="60"/>
              <w:right w:type="dxa" w:w="100"/>
            </w:tcMar>
          </w:tcPr>
          <w:p>
            <w:pPr>
              <w:spacing w:after="0" w:line="252"/>
            </w:pPr>
            <w:r>
              <w:rPr>
                <w:rFonts w:ascii="Calibri" w:cs="Calibri" w:eastAsia="Calibri" w:hAnsi="Calibri"/>
                <w:b/>
                <w:bCs/>
                <w:sz w:val="21"/>
                <w:szCs w:val="21"/>
              </w:rPr>
              <w:t xml:space="preserve">PARKED</w:t>
            </w:r>
            <w:r>
              <w:rPr>
                <w:rFonts w:ascii="Calibri" w:cs="Calibri" w:eastAsia="Calibri" w:hAnsi="Calibri"/>
                <w:sz w:val="21"/>
                <w:szCs w:val="21"/>
              </w:rPr>
              <w:t xml:space="preserve"> — pending the daily-outstanding-table decision; per-customer answers only until then</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Order status</w:t>
            </w:r>
          </w:p>
        </w:tc>
        <w:tc>
          <w:tcPr>
            <w:tcW w:type="dxa" w:w="3528"/>
            <w:tcMar>
              <w:top w:type="dxa" w:w="60"/>
              <w:left w:type="dxa" w:w="100"/>
              <w:bottom w:type="dxa" w:w="60"/>
              <w:right w:type="dxa" w:w="100"/>
            </w:tcMar>
          </w:tcPr>
          <w:p>
            <w:pPr>
              <w:spacing w:after="0" w:line="252"/>
            </w:pPr>
            <w:r>
              <w:rPr>
                <w:rFonts w:ascii="Calibri" w:cs="Calibri" w:eastAsia="Calibri" w:hAnsi="Calibri"/>
                <w:b/>
                <w:bCs/>
                <w:sz w:val="21"/>
                <w:szCs w:val="21"/>
              </w:rPr>
              <w:t xml:space="preserve">Incluziv API</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"live"</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Everything else (sales, top-N, trends, courier, lookups)</w:t>
            </w:r>
          </w:p>
        </w:tc>
        <w:tc>
          <w:tcPr>
            <w:tcW w:type="dxa" w:w="3528"/>
            <w:tcMar>
              <w:top w:type="dxa" w:w="60"/>
              <w:left w:type="dxa" w:w="100"/>
              <w:bottom w:type="dxa" w:w="60"/>
              <w:right w:type="dxa" w:w="100"/>
            </w:tcMar>
          </w:tcPr>
          <w:p>
            <w:pPr>
              <w:spacing w:after="0" w:line="252"/>
            </w:pPr>
            <w:r>
              <w:rPr>
                <w:rFonts w:ascii="Calibri" w:cs="Calibri" w:eastAsia="Calibri" w:hAnsi="Calibri"/>
                <w:b/>
                <w:bCs/>
                <w:sz w:val="21"/>
                <w:szCs w:val="21"/>
              </w:rPr>
              <w:t xml:space="preserve">DB</w:t>
            </w:r>
            <w:r>
              <w:rPr>
                <w:rFonts w:ascii="Calibri" w:cs="Calibri" w:eastAsia="Calibri" w:hAnsi="Calibri"/>
                <w:sz w:val="21"/>
                <w:szCs w:val="21"/>
              </w:rPr>
              <w:t xml:space="preserve"> views</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"as on last night's sync"</w:t>
            </w:r>
          </w:p>
        </w:tc>
      </w:tr>
    </w:tbl>
    <w:p>
      <w:pPr>
        <w:spacing w:after="40"/>
      </w:pPr>
    </w:p>
    <w:p>
      <w:pPr>
        <w:spacing w:after="140" w:line="276"/>
      </w:pPr>
      <w:r>
        <w:rPr>
          <w:rFonts w:ascii="Calibri" w:cs="Calibri" w:eastAsia="Calibri" w:hAnsi="Calibri"/>
          <w:sz w:val="21"/>
          <w:szCs w:val="21"/>
        </w:rPr>
        <w:t xml:space="preserve">The LLM never chooses the route. And because a customer's live figure (API) can legitimately differ from the same customer's slice of a synced rollup (DB), the freshness label in the disclosure line is what keeps the two from looking like the old inconsistency.</w:t>
      </w:r>
    </w:p>
    <w:p>
      <w:pPr>
        <w:pStyle w:val="Heading2"/>
        <w:pBdr>
          <w:bottom w:val="single" w:color="1F3864" w:sz="6" w:space="4"/>
        </w:pBdr>
        <w:spacing w:after="160" w:before="320"/>
      </w:pPr>
      <w:r>
        <w:rPr>
          <w:rFonts w:ascii="Calibri" w:cs="Calibri" w:eastAsia="Calibri" w:hAnsi="Calibri"/>
          <w:b/>
          <w:bCs/>
          <w:color w:val="1F3864"/>
          <w:sz w:val="27"/>
          <w:szCs w:val="27"/>
        </w:rPr>
        <w:t xml:space="preserve">7. Sequencing</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3024"/>
        <w:gridCol w:w="3528"/>
        <w:gridCol w:w="3528"/>
      </w:tblGrid>
      <w:tr>
        <w:trPr>
          <w:tblHeader/>
        </w:trPr>
        <w:tc>
          <w:tcPr>
            <w:tcW w:type="dxa" w:w="3024"/>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Phase</w:t>
            </w:r>
          </w:p>
        </w:tc>
        <w:tc>
          <w:tcPr>
            <w:tcW w:type="dxa" w:w="3528"/>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What</w:t>
            </w:r>
          </w:p>
        </w:tc>
        <w:tc>
          <w:tcPr>
            <w:tcW w:type="dxa" w:w="3528"/>
            <w:shd w:fill="1F3864" w:val="clear"/>
            <w:tcMar>
              <w:top w:type="dxa" w:w="60"/>
              <w:left w:type="dxa" w:w="100"/>
              <w:bottom w:type="dxa" w:w="60"/>
              <w:right w:type="dxa" w:w="100"/>
            </w:tcMar>
          </w:tcPr>
          <w:p>
            <w:pPr>
              <w:spacing w:after="0" w:line="252"/>
            </w:pPr>
            <w:r>
              <w:rPr>
                <w:rFonts w:ascii="Calibri" w:cs="Calibri" w:eastAsia="Calibri" w:hAnsi="Calibri"/>
                <w:b/>
                <w:bCs/>
                <w:color w:val="FFFFFF"/>
                <w:sz w:val="21"/>
                <w:szCs w:val="21"/>
              </w:rPr>
              <w:t xml:space="preserve">Why first</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0</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Recurrence guard for duplicates; re-run reconciliation checks; nightly assertion jobs</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Confirms the dedup fix closed the books; prevents relapse</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1</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Views (line / header / sellable stock) + canonical revenue definition</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Makes the worst silent errors structurally unwritable; benefits both products immediately</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2</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Resolver index + act/ask policy</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Largest chat-accuracy win</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3</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Intent classification + registry-backed templated queries (reusing the built metrics tables)</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The deterministic spine</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4</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Answer assembly: computed totals, numeral formatter, roll-rule function, disclosure line, narration validator</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Kills the arithmetic/formatting class entirely</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5</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Session state, cache re-keying, API pagination, tenancy enforcement</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Consistency and safety</w:t>
            </w:r>
          </w:p>
        </w:tc>
      </w:tr>
      <w:tr>
        <w:trPr>
          <w:tblHeader w:val="false"/>
        </w:trPr>
        <w:tc>
          <w:tcPr>
            <w:tcW w:type="dxa" w:w="3024"/>
            <w:shd w:fill="F2F2F2" w:val="clear"/>
            <w:tcMar>
              <w:top w:type="dxa" w:w="60"/>
              <w:left w:type="dxa" w:w="100"/>
              <w:bottom w:type="dxa" w:w="60"/>
              <w:right w:type="dxa" w:w="100"/>
            </w:tcMar>
          </w:tcPr>
          <w:p>
            <w:pPr>
              <w:spacing w:after="0" w:line="252"/>
            </w:pPr>
            <w:r>
              <w:rPr>
                <w:rFonts w:ascii="Calibri" w:cs="Calibri" w:eastAsia="Calibri" w:hAnsi="Calibri"/>
                <w:sz w:val="21"/>
                <w:szCs w:val="21"/>
              </w:rPr>
              <w:t xml:space="preserve">6</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Fallback path + logging + eval loop</w:t>
            </w:r>
          </w:p>
        </w:tc>
        <w:tc>
          <w:tcPr>
            <w:tcW w:type="dxa" w:w="3528"/>
            <w:tcMar>
              <w:top w:type="dxa" w:w="60"/>
              <w:left w:type="dxa" w:w="100"/>
              <w:bottom w:type="dxa" w:w="60"/>
              <w:right w:type="dxa" w:w="100"/>
            </w:tcMar>
          </w:tcPr>
          <w:p>
            <w:pPr>
              <w:spacing w:after="0" w:line="252"/>
            </w:pPr>
            <w:r>
              <w:rPr>
                <w:rFonts w:ascii="Calibri" w:cs="Calibri" w:eastAsia="Calibri" w:hAnsi="Calibri"/>
                <w:sz w:val="21"/>
                <w:szCs w:val="21"/>
              </w:rPr>
              <w:t xml:space="preserve">The keep-it-current mechanism</w:t>
            </w:r>
          </w:p>
        </w:tc>
      </w:tr>
    </w:tbl>
    <w:p>
      <w:pPr>
        <w:spacing w:after="40"/>
      </w:pPr>
    </w:p>
    <w:p>
      <w:pPr>
        <w:spacing w:after="140" w:line="276"/>
      </w:pPr>
      <w:r>
        <w:rPr>
          <w:rFonts w:ascii="Calibri" w:cs="Calibri" w:eastAsia="Calibri" w:hAnsi="Calibri"/>
          <w:sz w:val="21"/>
          <w:szCs w:val="21"/>
        </w:rPr>
        <w:t xml:space="preserve">Full details, table designs, algorithms and acceptance criteria are in the technical specification.</w:t>
      </w:r>
    </w:p>
    <w:p>
      <w:pPr>
        <w:pStyle w:val="Heading2"/>
        <w:pBdr>
          <w:bottom w:val="single" w:color="1F3864" w:sz="6" w:space="4"/>
        </w:pBdr>
        <w:spacing w:after="160" w:before="320"/>
      </w:pPr>
      <w:r>
        <w:rPr>
          <w:rFonts w:ascii="Calibri" w:cs="Calibri" w:eastAsia="Calibri" w:hAnsi="Calibri"/>
          <w:b/>
          <w:bCs/>
          <w:color w:val="1F3864"/>
          <w:sz w:val="27"/>
          <w:szCs w:val="27"/>
        </w:rPr>
        <w:t xml:space="preserve">8. What success looks like</w:t>
      </w:r>
    </w:p>
    <w:p>
      <w:pPr>
        <w:pStyle w:val="ListParagraph"/>
        <w:numPr>
          <w:ilvl w:val="0"/>
          <w:numId w:val="3"/>
        </w:numPr>
        <w:spacing w:after="90" w:line="264"/>
      </w:pPr>
      <w:r>
        <w:rPr>
          <w:rFonts w:ascii="Calibri" w:cs="Calibri" w:eastAsia="Calibri" w:hAnsi="Calibri"/>
          <w:sz w:val="21"/>
          <w:szCs w:val="21"/>
        </w:rPr>
        <w:t xml:space="preserve">The same question asked twice returns the same number. (Today: 36 of 37 don't.)</w:t>
      </w:r>
    </w:p>
    <w:p>
      <w:pPr>
        <w:pStyle w:val="ListParagraph"/>
        <w:numPr>
          <w:ilvl w:val="0"/>
          <w:numId w:val="3"/>
        </w:numPr>
        <w:spacing w:after="90" w:line="264"/>
      </w:pPr>
      <w:r>
        <w:rPr>
          <w:rFonts w:ascii="Calibri" w:cs="Calibri" w:eastAsia="Calibri" w:hAnsi="Calibri"/>
          <w:sz w:val="21"/>
          <w:szCs w:val="21"/>
        </w:rPr>
        <w:t xml:space="preserve">Every quantitative answer names its scope, measure, period and exclusions.</w:t>
      </w:r>
    </w:p>
    <w:p>
      <w:pPr>
        <w:pStyle w:val="ListParagraph"/>
        <w:numPr>
          <w:ilvl w:val="0"/>
          <w:numId w:val="3"/>
        </w:numPr>
        <w:spacing w:after="90" w:line="264"/>
      </w:pPr>
      <w:r>
        <w:rPr>
          <w:rFonts w:ascii="Calibri" w:cs="Calibri" w:eastAsia="Calibri" w:hAnsi="Calibri"/>
          <w:sz w:val="21"/>
          <w:szCs w:val="21"/>
        </w:rPr>
        <w:t xml:space="preserve">Zero answers where a stated total disagrees with the answer's own table.</w:t>
      </w:r>
    </w:p>
    <w:p>
      <w:pPr>
        <w:pStyle w:val="ListParagraph"/>
        <w:numPr>
          <w:ilvl w:val="0"/>
          <w:numId w:val="3"/>
        </w:numPr>
        <w:spacing w:after="90" w:line="264"/>
      </w:pPr>
      <w:r>
        <w:rPr>
          <w:rFonts w:ascii="Calibri" w:cs="Calibri" w:eastAsia="Calibri" w:hAnsi="Calibri"/>
          <w:sz w:val="21"/>
          <w:szCs w:val="21"/>
        </w:rPr>
        <w:t xml:space="preserve">The 12 recorded contradiction cases each collapse to one answer.</w:t>
      </w:r>
    </w:p>
    <w:p>
      <w:pPr>
        <w:pStyle w:val="ListParagraph"/>
        <w:numPr>
          <w:ilvl w:val="0"/>
          <w:numId w:val="3"/>
        </w:numPr>
        <w:spacing w:after="90" w:line="264"/>
      </w:pPr>
      <w:r>
        <w:rPr>
          <w:rFonts w:ascii="Calibri" w:cs="Calibri" w:eastAsia="Calibri" w:hAnsi="Calibri"/>
          <w:sz w:val="21"/>
          <w:szCs w:val="21"/>
        </w:rPr>
        <w:t xml:space="preserve">The 70-question eval suite is re-run on every release, and the pass rate — not impressions — decides whether a change ships.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2026-09-01T05:34:22.993Z</dcterms:created>
  <dcterms:modified xsi:type="dcterms:W3CDTF">2026-09-01T05:34:23.005Z</dcterms:modified>
</cp:coreProperties>
</file>

<file path=docProps/custom.xml><?xml version="1.0" encoding="utf-8"?>
<Properties xmlns="http://schemas.openxmlformats.org/officeDocument/2006/custom-properties" xmlns:vt="http://schemas.openxmlformats.org/officeDocument/2006/docPropsVTypes"/>
</file>