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F5496"/>
          <w:sz w:val="44"/>
          <w:szCs w:val="44"/>
        </w:rPr>
        <w:t xml:space="preserve">Copernus Fresh Fish</w:t>
      </w:r>
    </w:p>
    <w:p>
      <w:pPr>
        <w:spacing w:before="160"/>
        <w:jc w:val="center"/>
      </w:pPr>
      <w:r>
        <w:rPr>
          <w:rFonts w:ascii="Arial" w:cs="Arial" w:eastAsia="Arial" w:hAnsi="Arial"/>
          <w:color w:val="2F5496"/>
          <w:sz w:val="32"/>
          <w:szCs w:val="32"/>
        </w:rPr>
        <w:t xml:space="preserve">Data-Driven Operations: Future Goals</w:t>
      </w:r>
    </w:p>
    <w:p>
      <w:pPr>
        <w:spacing w:before="600"/>
        <w:jc w:val="center"/>
      </w:pPr>
      <w:r>
        <w:rPr>
          <w:rFonts w:ascii="Arial" w:cs="Arial" w:eastAsia="Arial" w:hAnsi="Arial"/>
          <w:sz w:val="22"/>
          <w:szCs w:val="22"/>
        </w:rPr>
        <w:t xml:space="preserve">Prepared by: Pawan Singh Kapkoti</w:t>
      </w:r>
    </w:p>
    <w:p>
      <w:pPr>
        <w:spacing w:before="80"/>
        <w:jc w:val="center"/>
      </w:pPr>
      <w:r>
        <w:rPr>
          <w:rFonts w:ascii="Arial" w:cs="Arial" w:eastAsia="Arial" w:hAnsi="Arial"/>
          <w:color w:val="666666"/>
          <w:sz w:val="22"/>
          <w:szCs w:val="22"/>
        </w:rPr>
        <w:t xml:space="preserve">Operational Team Leader | March 2026</w:t>
      </w:r>
    </w:p>
    <w:p>
      <w:r>
        <w:br w:type="page"/>
      </w:r>
    </w:p>
    <w:p>
      <w:pPr>
        <w:pStyle w:val="Heading1"/>
      </w:pPr>
      <w:r>
        <w:rPr>
          <w:rFonts w:ascii="Arial" w:cs="Arial" w:eastAsia="Arial" w:hAnsi="Arial"/>
          <w:b/>
          <w:bCs/>
          <w:color w:val="2F5496"/>
          <w:sz w:val="28"/>
          <w:szCs w:val="28"/>
        </w:rPr>
        <w:t xml:space="preserve">Current Initiatives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Initiative</w:t>
            </w:r>
          </w:p>
        </w:tc>
        <w:tc>
          <w:tcPr>
            <w:tcW w:type="dxa" w:w="1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0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Run-centric to batch-centric migration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 Progress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Each batch independently traceable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Despatch FEFO with actual use-by dates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Proposed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shipping priority, fewer QA concessions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Python migration support (with 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Proposed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Reduce SQL Server query times</w:t>
            </w:r>
          </w:p>
        </w:tc>
      </w:tr>
    </w:tbl>
    <w:p>
      <w:r>
        <w:br w:type="page"/>
      </w:r>
    </w:p>
    <w:p>
      <w:pPr>
        <w:pStyle w:val="Heading1"/>
      </w:pPr>
      <w:r>
        <w:rPr>
          <w:rFonts w:ascii="Arial" w:cs="Arial" w:eastAsia="Arial" w:hAnsi="Arial"/>
          <w:b/>
          <w:bCs/>
          <w:color w:val="2F5496"/>
          <w:sz w:val="28"/>
          <w:szCs w:val="28"/>
        </w:rPr>
        <w:t xml:space="preserve">Short-Term Goals (Next 3 Months)</w:t>
      </w:r>
    </w:p>
    <w:p>
      <w:pPr>
        <w:pStyle w:val="Heading2"/>
      </w:pPr>
      <w:r>
        <w:rPr>
          <w:rFonts w:ascii="Arial" w:cs="Arial" w:eastAsia="Arial" w:hAnsi="Arial"/>
          <w:b/>
          <w:bCs/>
          <w:color w:val="2F5496"/>
          <w:sz w:val="24"/>
          <w:szCs w:val="24"/>
        </w:rPr>
        <w:t xml:space="preserve">1. Loma Checkweigher Data Capture and Giveaway Tracking</w:t>
      </w:r>
    </w:p>
    <w:p>
      <w:pPr>
        <w:spacing w:after="100"/>
      </w:pPr>
      <w:r>
        <w:rPr>
          <w:rFonts w:ascii="Arial" w:cs="Arial" w:eastAsia="Arial" w:hAnsi="Arial"/>
          <w:b/>
          <w:bCs/>
          <w:sz w:val="22"/>
          <w:szCs w:val="22"/>
        </w:rPr>
        <w:t xml:space="preserve">Current state: </w:t>
      </w:r>
      <w:r>
        <w:rPr>
          <w:rFonts w:ascii="Arial" w:cs="Arial" w:eastAsia="Arial" w:hAnsi="Arial"/>
          <w:sz w:val="22"/>
          <w:szCs w:val="22"/>
        </w:rPr>
        <w:t xml:space="preserve">Loma captures pack-level data (accepted/rejected counts, mean weight, standard deviation, metal rejects) but this data stays on the machine screen. OCM captures basket-level kg and feeds into SI. Pack-level detail from Loma is not connected to any reporting system.</w:t>
      </w:r>
    </w:p>
    <w:p>
      <w:pPr>
        <w:spacing w:after="100"/>
      </w:pPr>
      <w:r>
        <w:rPr>
          <w:rFonts w:ascii="Arial" w:cs="Arial" w:eastAsia="Arial" w:hAnsi="Arial"/>
          <w:b/>
          <w:bCs/>
          <w:sz w:val="22"/>
          <w:szCs w:val="22"/>
        </w:rPr>
        <w:t xml:space="preserve">The problem in numbers: </w:t>
      </w:r>
      <w:r>
        <w:rPr>
          <w:rFonts w:ascii="Arial" w:cs="Arial" w:eastAsia="Arial" w:hAnsi="Arial"/>
          <w:sz w:val="22"/>
          <w:szCs w:val="22"/>
        </w:rPr>
        <w:t xml:space="preserve">On a recent Salmon Fillet Joint batch, Loma showed mean weight of 514.4g against a 500g target — 14.4g giveaway per pack. Over 1806 accepted packs, that is 26kg of free product in a single batch. At salmon fillet pricing, approximately £260-390 lost per batch with no visibility or trending.</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Capture Loma end-of-batch statistics into SQL Server so giveaway per run can be tracked and trended.</w:t>
      </w:r>
    </w:p>
    <w:p>
      <w:r>
        <w:rPr>
          <w:rFonts w:ascii="Arial" w:cs="Arial" w:eastAsia="Arial" w:hAnsi="Arial"/>
          <w:b/>
          <w:bCs/>
          <w:color w:val="2F5496"/>
          <w:sz w:val="22"/>
          <w:szCs w:val="22"/>
        </w:rPr>
        <w:t xml:space="preserve">How:</w:t>
      </w:r>
    </w:p>
    <w:p>
      <w:pPr>
        <w:spacing w:after="60"/>
        <w:ind w:left="360"/>
      </w:pPr>
      <w:r>
        <w:rPr>
          <w:rFonts w:ascii="Arial" w:cs="Arial" w:eastAsia="Arial" w:hAnsi="Arial"/>
          <w:sz w:val="22"/>
          <w:szCs w:val="22"/>
        </w:rPr>
        <w:t xml:space="preserve">- Identify Loma data export capability (USB, network, serial port)</w:t>
      </w:r>
    </w:p>
    <w:p>
      <w:pPr>
        <w:spacing w:after="60"/>
        <w:ind w:left="360"/>
      </w:pPr>
      <w:r>
        <w:rPr>
          <w:rFonts w:ascii="Arial" w:cs="Arial" w:eastAsia="Arial" w:hAnsi="Arial"/>
          <w:sz w:val="22"/>
          <w:szCs w:val="22"/>
        </w:rPr>
        <w:t xml:space="preserve">- Build Python script to capture end-of-batch statistics and write to SQL Server</w:t>
      </w:r>
    </w:p>
    <w:p>
      <w:pPr>
        <w:spacing w:after="60"/>
        <w:ind w:left="360"/>
      </w:pPr>
      <w:r>
        <w:rPr>
          <w:rFonts w:ascii="Arial" w:cs="Arial" w:eastAsia="Arial" w:hAnsi="Arial"/>
          <w:sz w:val="22"/>
          <w:szCs w:val="22"/>
        </w:rPr>
        <w:t xml:space="preserve">- Dashboard shows giveaway trend by product, line, and shift</w:t>
      </w:r>
    </w:p>
    <w:p>
      <w:pPr>
        <w:spacing w:after="60"/>
        <w:ind w:left="360"/>
      </w:pPr>
      <w:r>
        <w:rPr>
          <w:rFonts w:ascii="Arial" w:cs="Arial" w:eastAsia="Arial" w:hAnsi="Arial"/>
          <w:sz w:val="22"/>
          <w:szCs w:val="22"/>
        </w:rPr>
        <w:t xml:space="preserve">- Alert when mean weight drifts more than 10g above target</w:t>
      </w:r>
    </w:p>
    <w:p>
      <w:r>
        <w:rPr>
          <w:rFonts w:ascii="Arial" w:cs="Arial" w:eastAsia="Arial" w:hAnsi="Arial"/>
          <w:b/>
          <w:bCs/>
          <w:color w:val="2F5496"/>
          <w:sz w:val="22"/>
          <w:szCs w:val="22"/>
        </w:rPr>
        <w:t xml:space="preserve">Business Impact:</w:t>
      </w:r>
    </w:p>
    <w:p>
      <w:pPr>
        <w:spacing w:after="60"/>
        <w:ind w:left="360"/>
      </w:pPr>
      <w:r>
        <w:rPr>
          <w:rFonts w:ascii="Arial" w:cs="Arial" w:eastAsia="Arial" w:hAnsi="Arial"/>
          <w:sz w:val="22"/>
          <w:szCs w:val="22"/>
        </w:rPr>
        <w:t xml:space="preserve">- First-time visibility on pack-level giveaway — currently invisible</w:t>
      </w:r>
    </w:p>
    <w:p>
      <w:pPr>
        <w:spacing w:after="60"/>
        <w:ind w:left="360"/>
      </w:pPr>
      <w:r>
        <w:rPr>
          <w:rFonts w:ascii="Arial" w:cs="Arial" w:eastAsia="Arial" w:hAnsi="Arial"/>
          <w:sz w:val="22"/>
          <w:szCs w:val="22"/>
        </w:rPr>
        <w:t xml:space="preserve">- Rejection rate tracking: 371/2177 (17%) on Salmon Fillet Joint needs investigation</w:t>
      </w:r>
    </w:p>
    <w:p>
      <w:pPr>
        <w:spacing w:after="60"/>
        <w:ind w:left="360"/>
      </w:pPr>
      <w:r>
        <w:rPr>
          <w:rFonts w:ascii="Arial" w:cs="Arial" w:eastAsia="Arial" w:hAnsi="Arial"/>
          <w:sz w:val="22"/>
          <w:szCs w:val="22"/>
        </w:rPr>
        <w:t xml:space="preserve">- Standard deviation tracking (19.16g) indicates cutting consistency</w:t>
      </w:r>
    </w:p>
    <w:p>
      <w:pPr>
        <w:spacing w:after="60"/>
        <w:ind w:left="360"/>
      </w:pPr>
      <w:r>
        <w:rPr>
          <w:rFonts w:ascii="Arial" w:cs="Arial" w:eastAsia="Arial" w:hAnsi="Arial"/>
          <w:sz w:val="22"/>
          <w:szCs w:val="22"/>
        </w:rPr>
        <w:t xml:space="preserve">- Audit trail: every batch statistic linked to product, date, line</w:t>
      </w:r>
    </w:p>
    <w:p>
      <w:pPr>
        <w:spacing w:after="100"/>
      </w:pPr>
      <w:r>
        <w:rPr>
          <w:rFonts w:ascii="Arial" w:cs="Arial" w:eastAsia="Arial" w:hAnsi="Arial"/>
          <w:b/>
          <w:bCs/>
          <w:sz w:val="22"/>
          <w:szCs w:val="22"/>
        </w:rPr>
        <w:t xml:space="preserve">Measurable outcome: </w:t>
      </w:r>
      <w:r>
        <w:rPr>
          <w:rFonts w:ascii="Arial" w:cs="Arial" w:eastAsia="Arial" w:hAnsi="Arial"/>
          <w:sz w:val="22"/>
          <w:szCs w:val="22"/>
        </w:rPr>
        <w:t xml:space="preserve">Giveaway trend visible per product/line/shift. Target: reduce mean weight overshoot from 14.4g to under 5g per pack.</w:t>
      </w:r>
    </w:p>
    <w:p>
      <w:pPr>
        <w:pStyle w:val="Heading2"/>
      </w:pPr>
      <w:r>
        <w:rPr>
          <w:rFonts w:ascii="Arial" w:cs="Arial" w:eastAsia="Arial" w:hAnsi="Arial"/>
          <w:b/>
          <w:bCs/>
          <w:color w:val="2F5496"/>
          <w:sz w:val="24"/>
          <w:szCs w:val="24"/>
        </w:rPr>
        <w:t xml:space="preserve">2. Chopper Output Tracking and Supplier Yield Analysis</w:t>
      </w:r>
    </w:p>
    <w:p>
      <w:pPr>
        <w:spacing w:after="100"/>
      </w:pPr>
      <w:r>
        <w:rPr>
          <w:rFonts w:ascii="Arial" w:cs="Arial" w:eastAsia="Arial" w:hAnsi="Arial"/>
          <w:b/>
          <w:bCs/>
          <w:sz w:val="22"/>
          <w:szCs w:val="22"/>
        </w:rPr>
        <w:t xml:space="preserve">Current state — Cod: </w:t>
      </w:r>
      <w:r>
        <w:rPr>
          <w:rFonts w:ascii="Arial" w:cs="Arial" w:eastAsia="Arial" w:hAnsi="Arial"/>
          <w:sz w:val="22"/>
          <w:szCs w:val="22"/>
        </w:rPr>
        <w:t xml:space="preserve">Chopper cuts whole cod into loins (260g, belly, highest value), fillets (250g, sides), and simply (2-10 pieces, tail/trim, lowest value). Primary manager manually switches cutter from 260g to 250g once loins target is met. Daily output: ~100 baskets loins, 100 fillets, 40 simply (36 packs per basket). Cod department follows correct procedure — each basket weighed individually through OCM with a printed ticket.</w:t>
      </w:r>
    </w:p>
    <w:p>
      <w:pPr>
        <w:spacing w:after="100"/>
      </w:pPr>
      <w:r>
        <w:rPr>
          <w:rFonts w:ascii="Arial" w:cs="Arial" w:eastAsia="Arial" w:hAnsi="Arial"/>
          <w:b/>
          <w:bCs/>
          <w:sz w:val="22"/>
          <w:szCs w:val="22"/>
        </w:rPr>
        <w:t xml:space="preserve">Current state — Salmon: </w:t>
      </w:r>
      <w:r>
        <w:rPr>
          <w:rFonts w:ascii="Arial" w:cs="Arial" w:eastAsia="Arial" w:hAnsi="Arial"/>
          <w:sz w:val="22"/>
          <w:szCs w:val="22"/>
        </w:rPr>
        <w:t xml:space="preserve">Two types: GG (Global Gap) and RSPCA (premium). Chopper cuts 140g, 120g, 110g portions and simply. Due to high workload, salmon choppers sometimes weigh multiple baskets together and enter total units and total weight into OCM. OCM calculates an average per basket, which hides variation between individual baskets.</w:t>
      </w:r>
    </w:p>
    <w:p>
      <w:pPr>
        <w:spacing w:after="100"/>
      </w:pPr>
      <w:r>
        <w:rPr>
          <w:rFonts w:ascii="Arial" w:cs="Arial" w:eastAsia="Arial" w:hAnsi="Arial"/>
          <w:b/>
          <w:bCs/>
          <w:sz w:val="22"/>
          <w:szCs w:val="22"/>
        </w:rPr>
        <w:t xml:space="preserve">Data accuracy: </w:t>
      </w:r>
      <w:r>
        <w:rPr>
          <w:rFonts w:ascii="Arial" w:cs="Arial" w:eastAsia="Arial" w:hAnsi="Arial"/>
          <w:sz w:val="22"/>
          <w:szCs w:val="22"/>
        </w:rPr>
        <w:t xml:space="preserve">OCM tare weight is correctly set at 2.25kg. Cod data is accurate (individual basket weighing). Salmon data is averaged — total weight and units are correct at batch level, but per-basket variation is hidden. This means giveaway per individual basket is invisible for salmon, and consistently overweight or underweight baskets cannot be identified.</w:t>
      </w:r>
    </w:p>
    <w:p>
      <w:r>
        <w:rPr>
          <w:rFonts w:ascii="Arial" w:cs="Arial" w:eastAsia="Arial" w:hAnsi="Arial"/>
          <w:b/>
          <w:bCs/>
          <w:color w:val="2F5496"/>
          <w:sz w:val="22"/>
          <w:szCs w:val="22"/>
        </w:rPr>
        <w:t xml:space="preserve">Goal — Supplier Yield Tracking:</w:t>
      </w:r>
    </w:p>
    <w:p>
      <w:pPr>
        <w:spacing w:after="60"/>
        <w:ind w:left="360"/>
      </w:pPr>
      <w:r>
        <w:rPr>
          <w:rFonts w:ascii="Arial" w:cs="Arial" w:eastAsia="Arial" w:hAnsi="Arial"/>
          <w:sz w:val="22"/>
          <w:szCs w:val="22"/>
        </w:rPr>
        <w:t xml:space="preserve">- Link supplier batch code at intake through to chopper output by product type</w:t>
      </w:r>
    </w:p>
    <w:p>
      <w:pPr>
        <w:spacing w:after="60"/>
        <w:ind w:left="360"/>
      </w:pPr>
      <w:r>
        <w:rPr>
          <w:rFonts w:ascii="Arial" w:cs="Arial" w:eastAsia="Arial" w:hAnsi="Arial"/>
          <w:sz w:val="22"/>
          <w:szCs w:val="22"/>
        </w:rPr>
        <w:t xml:space="preserve">- Record loins/fillets/simply count and weight per batch code per supplier</w:t>
      </w:r>
    </w:p>
    <w:p>
      <w:pPr>
        <w:spacing w:after="60"/>
        <w:ind w:left="360"/>
      </w:pPr>
      <w:r>
        <w:rPr>
          <w:rFonts w:ascii="Arial" w:cs="Arial" w:eastAsia="Arial" w:hAnsi="Arial"/>
          <w:sz w:val="22"/>
          <w:szCs w:val="22"/>
        </w:rPr>
        <w:t xml:space="preserve">- Identify which supplier produces the highest loin yield per fish — loins are the highest-value product</w:t>
      </w:r>
    </w:p>
    <w:p>
      <w:r>
        <w:rPr>
          <w:rFonts w:ascii="Arial" w:cs="Arial" w:eastAsia="Arial" w:hAnsi="Arial"/>
          <w:b/>
          <w:bCs/>
          <w:color w:val="2F5496"/>
          <w:sz w:val="22"/>
          <w:szCs w:val="22"/>
        </w:rPr>
        <w:t xml:space="preserve">Goal — Salmon Basket Granularity:</w:t>
      </w:r>
    </w:p>
    <w:p>
      <w:pPr>
        <w:spacing w:after="60"/>
        <w:ind w:left="360"/>
      </w:pPr>
      <w:r>
        <w:rPr>
          <w:rFonts w:ascii="Arial" w:cs="Arial" w:eastAsia="Arial" w:hAnsi="Arial"/>
          <w:sz w:val="22"/>
          <w:szCs w:val="22"/>
        </w:rPr>
        <w:t xml:space="preserve">- Work with salmon chopper team to implement individual basket weighing during a pilot period</w:t>
      </w:r>
    </w:p>
    <w:p>
      <w:pPr>
        <w:spacing w:after="60"/>
        <w:ind w:left="360"/>
      </w:pPr>
      <w:r>
        <w:rPr>
          <w:rFonts w:ascii="Arial" w:cs="Arial" w:eastAsia="Arial" w:hAnsi="Arial"/>
          <w:sz w:val="22"/>
          <w:szCs w:val="22"/>
        </w:rPr>
        <w:t xml:space="preserve">- Compare averaged data vs individual data to quantify what giveaway is currently hidden</w:t>
      </w:r>
    </w:p>
    <w:p>
      <w:pPr>
        <w:spacing w:after="60"/>
        <w:ind w:left="360"/>
      </w:pPr>
      <w:r>
        <w:rPr>
          <w:rFonts w:ascii="Arial" w:cs="Arial" w:eastAsia="Arial" w:hAnsi="Arial"/>
          <w:sz w:val="22"/>
          <w:szCs w:val="22"/>
        </w:rPr>
        <w:t xml:space="preserve">- If significant, recommend process change; if minimal, averaging is acceptable</w:t>
      </w:r>
    </w:p>
    <w:p>
      <w:pPr>
        <w:spacing w:after="100"/>
      </w:pPr>
      <w:r>
        <w:rPr>
          <w:rFonts w:ascii="Arial" w:cs="Arial" w:eastAsia="Arial" w:hAnsi="Arial"/>
          <w:b/>
          <w:bCs/>
          <w:sz w:val="22"/>
          <w:szCs w:val="22"/>
        </w:rPr>
        <w:t xml:space="preserve">Measurable outcome: </w:t>
      </w:r>
      <w:r>
        <w:rPr>
          <w:rFonts w:ascii="Arial" w:cs="Arial" w:eastAsia="Arial" w:hAnsi="Arial"/>
          <w:sz w:val="22"/>
          <w:szCs w:val="22"/>
        </w:rPr>
        <w:t xml:space="preserve">Supplier loin yield comparison after 4-week pilot. Salmon basket variation quantified.</w:t>
      </w:r>
    </w:p>
    <w:p>
      <w:pPr>
        <w:pStyle w:val="Heading2"/>
      </w:pPr>
      <w:r>
        <w:rPr>
          <w:rFonts w:ascii="Arial" w:cs="Arial" w:eastAsia="Arial" w:hAnsi="Arial"/>
          <w:b/>
          <w:bCs/>
          <w:color w:val="2F5496"/>
          <w:sz w:val="24"/>
          <w:szCs w:val="24"/>
        </w:rPr>
        <w:t xml:space="preserve">3. Seabream New Product: Weight Baseline</w:t>
      </w:r>
    </w:p>
    <w:p>
      <w:pPr>
        <w:spacing w:after="100"/>
      </w:pPr>
      <w:r>
        <w:rPr>
          <w:rFonts w:ascii="Arial" w:cs="Arial" w:eastAsia="Arial" w:hAnsi="Arial"/>
          <w:b/>
          <w:bCs/>
          <w:sz w:val="22"/>
          <w:szCs w:val="22"/>
        </w:rPr>
        <w:t xml:space="preserve">Current state: </w:t>
      </w:r>
      <w:r>
        <w:rPr>
          <w:rFonts w:ascii="Arial" w:cs="Arial" w:eastAsia="Arial" w:hAnsi="Arial"/>
          <w:sz w:val="22"/>
          <w:szCs w:val="22"/>
        </w:rPr>
        <w:t xml:space="preserve">Seabream is new. Target weights and giveaway not established from data.</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Statistical baseline from first 4 weeks of production.</w:t>
      </w:r>
    </w:p>
    <w:p>
      <w:r>
        <w:rPr>
          <w:rFonts w:ascii="Arial" w:cs="Arial" w:eastAsia="Arial" w:hAnsi="Arial"/>
          <w:b/>
          <w:bCs/>
          <w:color w:val="2F5496"/>
          <w:sz w:val="22"/>
          <w:szCs w:val="22"/>
        </w:rPr>
        <w:t xml:space="preserve">How:</w:t>
      </w:r>
    </w:p>
    <w:p>
      <w:pPr>
        <w:spacing w:after="60"/>
        <w:ind w:left="360"/>
      </w:pPr>
      <w:r>
        <w:rPr>
          <w:rFonts w:ascii="Arial" w:cs="Arial" w:eastAsia="Arial" w:hAnsi="Arial"/>
          <w:sz w:val="22"/>
          <w:szCs w:val="22"/>
        </w:rPr>
        <w:t xml:space="preserve">- Collect data from SI: input weight, output weight, giveaway, batch code</w:t>
      </w:r>
    </w:p>
    <w:p>
      <w:pPr>
        <w:spacing w:after="60"/>
        <w:ind w:left="360"/>
      </w:pPr>
      <w:r>
        <w:rPr>
          <w:rFonts w:ascii="Arial" w:cs="Arial" w:eastAsia="Arial" w:hAnsi="Arial"/>
          <w:sz w:val="22"/>
          <w:szCs w:val="22"/>
        </w:rPr>
        <w:t xml:space="preserve">- Python analysis: mean, median, standard deviation</w:t>
      </w:r>
    </w:p>
    <w:p>
      <w:pPr>
        <w:spacing w:after="60"/>
        <w:ind w:left="360"/>
      </w:pPr>
      <w:r>
        <w:rPr>
          <w:rFonts w:ascii="Arial" w:cs="Arial" w:eastAsia="Arial" w:hAnsi="Arial"/>
          <w:sz w:val="22"/>
          <w:szCs w:val="22"/>
        </w:rPr>
        <w:t xml:space="preserve">- Set control limits and flag outlier batches automatically</w:t>
      </w:r>
    </w:p>
    <w:p>
      <w:pPr>
        <w:spacing w:after="100"/>
      </w:pPr>
      <w:r>
        <w:rPr>
          <w:rFonts w:ascii="Arial" w:cs="Arial" w:eastAsia="Arial" w:hAnsi="Arial"/>
          <w:b/>
          <w:bCs/>
          <w:sz w:val="22"/>
          <w:szCs w:val="22"/>
        </w:rPr>
        <w:t xml:space="preserve">Measurable outcome: </w:t>
      </w:r>
      <w:r>
        <w:rPr>
          <w:rFonts w:ascii="Arial" w:cs="Arial" w:eastAsia="Arial" w:hAnsi="Arial"/>
          <w:sz w:val="22"/>
          <w:szCs w:val="22"/>
        </w:rPr>
        <w:t xml:space="preserve">Documented giveaway baseline within 4 weeks. Data-driven pricing.</w:t>
      </w:r>
    </w:p>
    <w:p>
      <w:pPr>
        <w:pStyle w:val="Heading2"/>
      </w:pPr>
      <w:r>
        <w:rPr>
          <w:rFonts w:ascii="Arial" w:cs="Arial" w:eastAsia="Arial" w:hAnsi="Arial"/>
          <w:b/>
          <w:bCs/>
          <w:color w:val="2F5496"/>
          <w:sz w:val="24"/>
          <w:szCs w:val="24"/>
        </w:rPr>
        <w:t xml:space="preserve">4. Cod Product Mix Optimisation</w:t>
      </w:r>
    </w:p>
    <w:p>
      <w:pPr>
        <w:spacing w:after="100"/>
      </w:pPr>
      <w:r>
        <w:rPr>
          <w:rFonts w:ascii="Arial" w:cs="Arial" w:eastAsia="Arial" w:hAnsi="Arial"/>
          <w:b/>
          <w:bCs/>
          <w:sz w:val="22"/>
          <w:szCs w:val="22"/>
        </w:rPr>
        <w:t xml:space="preserve">Current state: </w:t>
      </w:r>
      <w:r>
        <w:rPr>
          <w:rFonts w:ascii="Arial" w:cs="Arial" w:eastAsia="Arial" w:hAnsi="Arial"/>
          <w:sz w:val="22"/>
          <w:szCs w:val="22"/>
        </w:rPr>
        <w:t xml:space="preserve">Primary manager manually decides when to switch chopper from loins (260g) to fillets (250g). No data on whether the current switch point maximises revenue. Daily output: ~100 baskets loins, 100 fillets, 40 simply.</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Find the switch point that maximises total revenue per fish.</w:t>
      </w:r>
    </w:p>
    <w:p>
      <w:r>
        <w:rPr>
          <w:rFonts w:ascii="Arial" w:cs="Arial" w:eastAsia="Arial" w:hAnsi="Arial"/>
          <w:b/>
          <w:bCs/>
          <w:color w:val="2F5496"/>
          <w:sz w:val="22"/>
          <w:szCs w:val="22"/>
        </w:rPr>
        <w:t xml:space="preserve">How:</w:t>
      </w:r>
    </w:p>
    <w:p>
      <w:pPr>
        <w:spacing w:after="60"/>
        <w:ind w:left="360"/>
      </w:pPr>
      <w:r>
        <w:rPr>
          <w:rFonts w:ascii="Arial" w:cs="Arial" w:eastAsia="Arial" w:hAnsi="Arial"/>
          <w:sz w:val="22"/>
          <w:szCs w:val="22"/>
        </w:rPr>
        <w:t xml:space="preserve">- Record switch point for every batch over 4 weeks</w:t>
      </w:r>
    </w:p>
    <w:p>
      <w:pPr>
        <w:spacing w:after="60"/>
        <w:ind w:left="360"/>
      </w:pPr>
      <w:r>
        <w:rPr>
          <w:rFonts w:ascii="Arial" w:cs="Arial" w:eastAsia="Arial" w:hAnsi="Arial"/>
          <w:sz w:val="22"/>
          <w:szCs w:val="22"/>
        </w:rPr>
        <w:t xml:space="preserve">- Calculate revenue per fish: (loins_kg x price) + (fillets_kg x price) + (simply_kg x price)</w:t>
      </w:r>
    </w:p>
    <w:p>
      <w:pPr>
        <w:spacing w:after="60"/>
        <w:ind w:left="360"/>
      </w:pPr>
      <w:r>
        <w:rPr>
          <w:rFonts w:ascii="Arial" w:cs="Arial" w:eastAsia="Arial" w:hAnsi="Arial"/>
          <w:sz w:val="22"/>
          <w:szCs w:val="22"/>
        </w:rPr>
        <w:t xml:space="preserve">- Link to supplier — which supplier produces more loins per fish?</w:t>
      </w:r>
    </w:p>
    <w:p>
      <w:pPr>
        <w:spacing w:after="60"/>
        <w:ind w:left="360"/>
      </w:pPr>
      <w:r>
        <w:rPr>
          <w:rFonts w:ascii="Arial" w:cs="Arial" w:eastAsia="Arial" w:hAnsi="Arial"/>
          <w:sz w:val="22"/>
          <w:szCs w:val="22"/>
        </w:rPr>
        <w:t xml:space="preserve">- Factor in simply spec change (2-6 to 2-10 pieces)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Data-driven switch point. Supplier negotiations backed by loin yield data.</w:t>
      </w:r>
    </w:p>
    <w:p>
      <w:r>
        <w:br w:type="page"/>
      </w:r>
    </w:p>
    <w:p>
      <w:pPr>
        <w:pStyle w:val="Heading1"/>
      </w:pPr>
      <w:r>
        <w:rPr>
          <w:rFonts w:ascii="Arial" w:cs="Arial" w:eastAsia="Arial" w:hAnsi="Arial"/>
          <w:b/>
          <w:bCs/>
          <w:color w:val="2F5496"/>
          <w:sz w:val="28"/>
          <w:szCs w:val="28"/>
        </w:rPr>
        <w:t xml:space="preserve">Medium-Term Goals (3-6 Months)</w:t>
      </w:r>
    </w:p>
    <w:p>
      <w:pPr>
        <w:pStyle w:val="Heading2"/>
      </w:pPr>
      <w:r>
        <w:rPr>
          <w:rFonts w:ascii="Arial" w:cs="Arial" w:eastAsia="Arial" w:hAnsi="Arial"/>
          <w:b/>
          <w:bCs/>
          <w:color w:val="2F5496"/>
          <w:sz w:val="24"/>
          <w:szCs w:val="24"/>
        </w:rPr>
        <w:t xml:space="preserve">5. RSPCA vs GG Allocation Tracker</w:t>
      </w:r>
    </w:p>
    <w:p>
      <w:pPr>
        <w:spacing w:after="100"/>
      </w:pPr>
      <w:r>
        <w:rPr>
          <w:rFonts w:ascii="Arial" w:cs="Arial" w:eastAsia="Arial" w:hAnsi="Arial"/>
          <w:b/>
          <w:bCs/>
          <w:sz w:val="22"/>
          <w:szCs w:val="22"/>
        </w:rPr>
        <w:t xml:space="preserve">Problem: </w:t>
      </w:r>
      <w:r>
        <w:rPr>
          <w:rFonts w:ascii="Arial" w:cs="Arial" w:eastAsia="Arial" w:hAnsi="Arial"/>
          <w:sz w:val="22"/>
          <w:szCs w:val="22"/>
        </w:rPr>
        <w:t xml:space="preserve">RSPCA salmon costs more than GG (Global Gap). When RSPCA fish is allocated to GG orders, the company pays premium price but sells at standard price. Currently no tracking of how often this happens.</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Track every RSPCA/GG allocation. Flag mismatches. Calculate weekly margin impact.</w:t>
      </w:r>
    </w:p>
    <w:p>
      <w:pPr>
        <w:pStyle w:val="Heading2"/>
      </w:pPr>
      <w:r>
        <w:rPr>
          <w:rFonts w:ascii="Arial" w:cs="Arial" w:eastAsia="Arial" w:hAnsi="Arial"/>
          <w:b/>
          <w:bCs/>
          <w:color w:val="2F5496"/>
          <w:sz w:val="24"/>
          <w:szCs w:val="24"/>
        </w:rPr>
        <w:t xml:space="preserve">6. Despatch Priority Dashboard (FEFO)</w:t>
      </w:r>
    </w:p>
    <w:p>
      <w:pPr>
        <w:spacing w:after="100"/>
      </w:pPr>
      <w:r>
        <w:rPr>
          <w:rFonts w:ascii="Arial" w:cs="Arial" w:eastAsia="Arial" w:hAnsi="Arial"/>
          <w:b/>
          <w:bCs/>
          <w:sz w:val="22"/>
          <w:szCs w:val="22"/>
        </w:rPr>
        <w:t xml:space="preserve">Problem: </w:t>
      </w:r>
      <w:r>
        <w:rPr>
          <w:rFonts w:ascii="Arial" w:cs="Arial" w:eastAsia="Arial" w:hAnsi="Arial"/>
          <w:sz w:val="22"/>
          <w:szCs w:val="22"/>
        </w:rPr>
        <w:t xml:space="preserve">Despatch uses planned use-by dates from production plan. Actual batch use-by dates (from packing) often differ. QA concessions required when dates do not match.</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Dashboard connecting batch codes to actual use-by dates from packing data. Colour-coded by urgency (red &lt;3 days, amber 3-7, green 7+). Auto-refreshing hourly.</w:t>
      </w:r>
    </w:p>
    <w:p>
      <w:pPr>
        <w:pStyle w:val="Heading2"/>
      </w:pPr>
      <w:r>
        <w:rPr>
          <w:rFonts w:ascii="Arial" w:cs="Arial" w:eastAsia="Arial" w:hAnsi="Arial"/>
          <w:b/>
          <w:bCs/>
          <w:color w:val="2F5496"/>
          <w:sz w:val="24"/>
          <w:szCs w:val="24"/>
        </w:rPr>
        <w:t xml:space="preserve">7. Supplier Performance Scorecard</w:t>
      </w:r>
    </w:p>
    <w:p>
      <w:pPr>
        <w:spacing w:after="100"/>
      </w:pPr>
      <w:r>
        <w:rPr>
          <w:rFonts w:ascii="Arial" w:cs="Arial" w:eastAsia="Arial" w:hAnsi="Arial"/>
          <w:b/>
          <w:bCs/>
          <w:sz w:val="22"/>
          <w:szCs w:val="22"/>
        </w:rPr>
        <w:t xml:space="preserve">Metrics: </w:t>
      </w:r>
      <w:r>
        <w:rPr>
          <w:rFonts w:ascii="Arial" w:cs="Arial" w:eastAsia="Arial" w:hAnsi="Arial"/>
          <w:sz w:val="22"/>
          <w:szCs w:val="22"/>
        </w:rPr>
        <w:t xml:space="preserve">Average yield %, loin-to-fillet ratio per supplier, rejection rate, delivery reliability, true cost per kg after yield adjustment.</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Procurement negotiations backed by production data, not invoices alone.</w:t>
      </w:r>
    </w:p>
    <w:p>
      <w:r>
        <w:br w:type="page"/>
      </w:r>
    </w:p>
    <w:p>
      <w:pPr>
        <w:pStyle w:val="Heading1"/>
      </w:pPr>
      <w:r>
        <w:rPr>
          <w:rFonts w:ascii="Arial" w:cs="Arial" w:eastAsia="Arial" w:hAnsi="Arial"/>
          <w:b/>
          <w:bCs/>
          <w:color w:val="2F5496"/>
          <w:sz w:val="28"/>
          <w:szCs w:val="28"/>
        </w:rPr>
        <w:t xml:space="preserve">Long-Term Goals (6-12 Months)</w:t>
      </w:r>
    </w:p>
    <w:p>
      <w:pPr>
        <w:pStyle w:val="Heading2"/>
      </w:pPr>
      <w:r>
        <w:rPr>
          <w:rFonts w:ascii="Arial" w:cs="Arial" w:eastAsia="Arial" w:hAnsi="Arial"/>
          <w:b/>
          <w:bCs/>
          <w:color w:val="2F5496"/>
          <w:sz w:val="24"/>
          <w:szCs w:val="24"/>
        </w:rPr>
        <w:t xml:space="preserve">8. Predictive Yield Model</w:t>
      </w:r>
    </w:p>
    <w:p>
      <w:pPr>
        <w:spacing w:after="100"/>
      </w:pPr>
      <w:r>
        <w:rPr>
          <w:rFonts w:ascii="Arial" w:cs="Arial" w:eastAsia="Arial" w:hAnsi="Arial"/>
          <w:sz w:val="22"/>
          <w:szCs w:val="22"/>
        </w:rPr>
        <w:t xml:space="preserve">Train ML model on 6+ months of yield data. Predict yield from inputs (supplier, species, fish size, shift, operator). Production planning uses predictions for accurate targets.</w:t>
      </w:r>
    </w:p>
    <w:p>
      <w:pPr>
        <w:pStyle w:val="Heading2"/>
      </w:pPr>
      <w:r>
        <w:rPr>
          <w:rFonts w:ascii="Arial" w:cs="Arial" w:eastAsia="Arial" w:hAnsi="Arial"/>
          <w:b/>
          <w:bCs/>
          <w:color w:val="2F5496"/>
          <w:sz w:val="24"/>
          <w:szCs w:val="24"/>
        </w:rPr>
        <w:t xml:space="preserve">9. Factory Floor Live Dashboards</w:t>
      </w:r>
    </w:p>
    <w:p>
      <w:pPr>
        <w:spacing w:after="100"/>
      </w:pPr>
      <w:r>
        <w:rPr>
          <w:rFonts w:ascii="Arial" w:cs="Arial" w:eastAsia="Arial" w:hAnsi="Arial"/>
          <w:sz w:val="22"/>
          <w:szCs w:val="22"/>
        </w:rPr>
        <w:t xml:space="preserve">Dashboards on large screens: Primary (chopper performance, yield by line), Retail (pack count vs plan), Despatch (FEFO priority, stock levels), Management (cross-department overview). Auto-refresh every 15 minutes.</w:t>
      </w:r>
    </w:p>
    <w:p>
      <w:pPr>
        <w:pStyle w:val="Heading2"/>
      </w:pPr>
      <w:r>
        <w:rPr>
          <w:rFonts w:ascii="Arial" w:cs="Arial" w:eastAsia="Arial" w:hAnsi="Arial"/>
          <w:b/>
          <w:bCs/>
          <w:color w:val="2F5496"/>
          <w:sz w:val="24"/>
          <w:szCs w:val="24"/>
        </w:rPr>
        <w:t xml:space="preserve">10. Automated Compliance Reporting</w:t>
      </w:r>
    </w:p>
    <w:p>
      <w:pPr>
        <w:spacing w:after="100"/>
      </w:pPr>
      <w:r>
        <w:rPr>
          <w:rFonts w:ascii="Arial" w:cs="Arial" w:eastAsia="Arial" w:hAnsi="Arial"/>
          <w:sz w:val="22"/>
          <w:szCs w:val="22"/>
        </w:rPr>
        <w:t xml:space="preserve">One-click audit reports for Lidl, Iceland, Tesco, RSPCA, MSC. Pre-built templates pulling live data from SQL Server. Auditor question answered in seconds, not hours.</w:t>
      </w:r>
    </w:p>
    <w:p>
      <w:r>
        <w:br w:type="page"/>
      </w:r>
    </w:p>
    <w:p>
      <w:pPr>
        <w:pStyle w:val="Heading1"/>
      </w:pPr>
      <w:r>
        <w:rPr>
          <w:rFonts w:ascii="Arial" w:cs="Arial" w:eastAsia="Arial" w:hAnsi="Arial"/>
          <w:b/>
          <w:bCs/>
          <w:color w:val="2F5496"/>
          <w:sz w:val="28"/>
          <w:szCs w:val="28"/>
        </w:rPr>
        <w:t xml:space="preserve">Skills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Factory Need</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34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Evidence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SQL Server query optimisation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SQL — window functions, CTEs, joins</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14 published SQL queries on GitHub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data scripts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pandas, NumPy, SQLAlchemy, pyodbc</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public Python projects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visualisation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matplotlib, seaborn, Plotly, Power BI</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PL-300 certified March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quality checks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dbt testing framework</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94 automated tests in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ML models for prediction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scikit-learn, XGBoost, Random Forest</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93% accuracy yield prediction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Reporting automation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Scheduled scripts, CI/CD, GitHub Actions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automated workflows running daily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 Integreater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 months daily operational use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Stock Tracker, Run Maintenance, SSRS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Production knowledge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retail, despatch workflows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MSC/RSPCA chain of custody</w:t>
            </w:r>
          </w:p>
        </w:tc>
      </w:tr>
    </w:tbl>
    <w:p>
      <w:pPr>
        <w:pStyle w:val="Heading1"/>
      </w:pPr>
      <w:r>
        <w:rPr>
          <w:rFonts w:ascii="Arial" w:cs="Arial" w:eastAsia="Arial" w:hAnsi="Arial"/>
          <w:b/>
          <w:bCs/>
          <w:color w:val="2F5496"/>
          <w:sz w:val="28"/>
          <w:szCs w:val="28"/>
        </w:rPr>
        <w:t xml:space="preserve">What This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Who</w:t>
            </w:r>
          </w:p>
        </w:tc>
        <w:tc>
          <w:tcPr>
            <w:tcW w:type="dxa" w:w="25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Time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Read-only SQL Server access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Paul (IT) approval</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One-time setup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(already planned by 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Paul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Collaboration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Power BI Desktop (free download)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IT install or self-install</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 minutes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hours/day during quieter periods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Danny/Simon approval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Flexible scheduling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Feedback from despatch, primary, retail leads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Department leads</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 min/week each</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Copernus Fresh Fish | Future Goals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F549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2026-03-23T00:20:38.411Z</dcterms:created>
  <dcterms:modified xsi:type="dcterms:W3CDTF">2026-03-23T00:20:38.413Z</dcterms:modified>
</cp:coreProperties>
</file>

<file path=docProps/custom.xml><?xml version="1.0" encoding="utf-8"?>
<Properties xmlns="http://schemas.openxmlformats.org/officeDocument/2006/custom-properties" xmlns:vt="http://schemas.openxmlformats.org/officeDocument/2006/docPropsVTypes"/>
</file>