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dsa</w:t>
      </w:r>
      <w:r w:rsidR="003F42AD">
        <w:rPr>
          <w:sz w:val="16"/>
          <w:szCs w:val="16"/>
        </w:rPr>
        <w:t xml:space="preserve"> dsa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2020-10-25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2020-10-26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2020-10-26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dsa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/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2020-10-26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2020-10-26.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2020-10-25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dsa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osobowym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0.02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dwa grosze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