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28E56" w14:textId="443B4658" w:rsidR="00E66200" w:rsidRDefault="00E66200">
      <w:r>
        <w:t xml:space="preserve">Die dargestellten Abbildungen demonstrieren die univariate Visualisierung beider Variablen (separate Histogramme für DAP_IQ und </w:t>
      </w:r>
      <w:r w:rsidRPr="00E66200">
        <w:t>WPPSI</w:t>
      </w:r>
      <w:r>
        <w:t>) und anschließend die Überführung der beiden univariaten Verteilungen in einen 2-dimensionalen Raum, also das bivariate Streudiagramm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 der beiden Variablen (</w:t>
      </w:r>
      <w:r>
        <w:t xml:space="preserve">DAP_IQ und </w:t>
      </w:r>
      <w:r w:rsidRPr="00E66200">
        <w:t>WPPSI</w:t>
      </w:r>
      <w:r>
        <w:t>).</w:t>
      </w:r>
    </w:p>
    <w:sectPr w:rsidR="00E66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F"/>
    <w:rsid w:val="0003410B"/>
    <w:rsid w:val="008D7CE9"/>
    <w:rsid w:val="00B26C7D"/>
    <w:rsid w:val="00C031FF"/>
    <w:rsid w:val="00E66200"/>
    <w:rsid w:val="00E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139B"/>
  <w15:chartTrackingRefBased/>
  <w15:docId w15:val="{A6604C2A-722C-4B41-8066-920BFA44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31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31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31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31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31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31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31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31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31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31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3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Roman Kulawiak</dc:creator>
  <cp:keywords/>
  <dc:description/>
  <cp:lastModifiedBy>Pawel Roman Kulawiak</cp:lastModifiedBy>
  <cp:revision>3</cp:revision>
  <dcterms:created xsi:type="dcterms:W3CDTF">2025-06-16T15:11:00Z</dcterms:created>
  <dcterms:modified xsi:type="dcterms:W3CDTF">2025-06-16T16:23:00Z</dcterms:modified>
</cp:coreProperties>
</file>