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1C175" w14:textId="77777777" w:rsidR="00EF5C4D" w:rsidRPr="00EF5C4D" w:rsidRDefault="00EF5C4D" w:rsidP="00EF5C4D">
      <w:pPr>
        <w:rPr>
          <w:sz w:val="28"/>
          <w:szCs w:val="28"/>
          <w:lang w:val="en-US"/>
        </w:rPr>
      </w:pPr>
      <w:r w:rsidRPr="00EF5C4D">
        <w:rPr>
          <w:sz w:val="28"/>
          <w:szCs w:val="28"/>
          <w:lang w:val="en-US"/>
        </w:rPr>
        <w:t>Informatie over de bescherming van persoonsgegevens</w:t>
      </w:r>
      <w:r w:rsidRPr="00EF5C4D">
        <w:rPr>
          <w:sz w:val="28"/>
          <w:szCs w:val="28"/>
          <w:lang w:val="en-US"/>
        </w:rPr>
        <w:br/>
        <w:t>Wij informeren u dat:</w:t>
      </w:r>
      <w:r w:rsidRPr="00EF5C4D">
        <w:rPr>
          <w:sz w:val="28"/>
          <w:szCs w:val="28"/>
          <w:lang w:val="en-US"/>
        </w:rPr>
        <w:br/>
        <w:t>De beheerder van persoonsgegevens ("Beheerder") is Luxan besloten vennootschap met beperkte aansprakelijkheid commanditaire vennootschap, gevestigd aan de Św. Marcina 2 in Szczecin (postcode: 71-544), tel.: </w:t>
      </w:r>
      <w:hyperlink r:id="rId5" w:tgtFrame="_blank" w:history="1">
        <w:r w:rsidRPr="00EF5C4D">
          <w:rPr>
            <w:rStyle w:val="Hipercze"/>
            <w:sz w:val="28"/>
            <w:szCs w:val="28"/>
            <w:lang w:val="en-US"/>
          </w:rPr>
          <w:t>+48 91 4320005</w:t>
        </w:r>
      </w:hyperlink>
      <w:r w:rsidRPr="00EF5C4D">
        <w:rPr>
          <w:sz w:val="28"/>
          <w:szCs w:val="28"/>
          <w:lang w:val="en-US"/>
        </w:rPr>
        <w:t>, e-mailadres: </w:t>
      </w:r>
      <w:hyperlink r:id="rId6" w:tgtFrame="_blank" w:history="1">
        <w:r w:rsidRPr="00EF5C4D">
          <w:rPr>
            <w:rStyle w:val="Hipercze"/>
            <w:sz w:val="28"/>
            <w:szCs w:val="28"/>
            <w:lang w:val="en-US"/>
          </w:rPr>
          <w:t>biuro@luxan.pl</w:t>
        </w:r>
      </w:hyperlink>
      <w:r w:rsidRPr="00EF5C4D">
        <w:rPr>
          <w:sz w:val="28"/>
          <w:szCs w:val="28"/>
          <w:lang w:val="en-US"/>
        </w:rPr>
        <w:br/>
        <w:t>De beheerder verwerkt persoonsgegevens uitsluitend voor doeleinden van correcte uitvoering van de overeenkomst/bestelling, verzending van goederen en het opstellen van de vereiste verkoopdocumenten op basis van het rechtmatig belang van de beheerder (art. 6 lid 1 letter f - AVG) inclusief het innen of beveiligen van claims (zowel van de beheerder als van de betrokken personen)</w:t>
      </w:r>
      <w:r w:rsidRPr="00EF5C4D">
        <w:rPr>
          <w:sz w:val="28"/>
          <w:szCs w:val="28"/>
          <w:lang w:val="en-US"/>
        </w:rPr>
        <w:br/>
        <w:t>op basis van afzonderlijke toestemming</w:t>
      </w:r>
      <w:r w:rsidRPr="00EF5C4D">
        <w:rPr>
          <w:sz w:val="28"/>
          <w:szCs w:val="28"/>
          <w:lang w:val="en-US"/>
        </w:rPr>
        <w:br/>
        <w:t>U heeft het recht om toegang te krijgen tot uw gegevens en deze te corrigeren, te verwijderen of de verwerking te beperken, evenals het recht van bezwaar, het eisen van stopzetting van de verwerking en overdracht van gegevens, alsook het recht om de toestemming op elk moment in te trekken en een klacht in te dienen bij de toezichthoudende autoriteit (Prezes van het Bureau voor de Bescherming van Persoonsgegevens).</w:t>
      </w:r>
      <w:r w:rsidRPr="00EF5C4D">
        <w:rPr>
          <w:sz w:val="28"/>
          <w:szCs w:val="28"/>
          <w:lang w:val="en-US"/>
        </w:rPr>
        <w:br/>
        <w:t>Het verstrekken van gegevens is vrijwillig maar noodzakelijk voor het doel waarvoor ze zijn verzameld (bijv. uitvoering van koopovereenkomst, behandeling van klachten, levering van goederen, service). Bij niet verstrekken van gegevens is uitvoering van het doel niet mogelijk.</w:t>
      </w:r>
      <w:r w:rsidRPr="00EF5C4D">
        <w:rPr>
          <w:sz w:val="28"/>
          <w:szCs w:val="28"/>
          <w:lang w:val="en-US"/>
        </w:rPr>
        <w:br/>
        <w:t>Door u verstrekte gegevens kunnen aan derden worden verstrekt. Ontvangers van gegevens zullen uitsluitend wettelijk bevoegde instanties of partners van de beheerder zijn (bijv. vervoerders of onderaannemers).</w:t>
      </w:r>
      <w:r w:rsidRPr="00EF5C4D">
        <w:rPr>
          <w:sz w:val="28"/>
          <w:szCs w:val="28"/>
          <w:lang w:val="en-US"/>
        </w:rPr>
        <w:br/>
        <w:t>Door u verstrekte gegevens zullen niet worden geprofileerd.</w:t>
      </w:r>
      <w:r w:rsidRPr="00EF5C4D">
        <w:rPr>
          <w:sz w:val="28"/>
          <w:szCs w:val="28"/>
          <w:lang w:val="en-US"/>
        </w:rPr>
        <w:br/>
        <w:t>De beheerder van de gegevens heeft niet de intentie om persoonsgegevens door te sturen naar een derde land of internationale organisatie.</w:t>
      </w:r>
      <w:r w:rsidRPr="00EF5C4D">
        <w:rPr>
          <w:sz w:val="28"/>
          <w:szCs w:val="28"/>
          <w:lang w:val="en-US"/>
        </w:rPr>
        <w:br/>
        <w:t>Persoonsgegevens zullen worden bewaard:</w:t>
      </w:r>
      <w:r w:rsidRPr="00EF5C4D">
        <w:rPr>
          <w:sz w:val="28"/>
          <w:szCs w:val="28"/>
          <w:lang w:val="en-US"/>
        </w:rPr>
        <w:br/>
        <w:t>gegevens die worden verwerkt voor uitvoering van de overeenkomst (bijv. dienstverlening, orderverwerking) en nakoming van wettelijke verplichtingen van de beheerder worden bewaard gedurende de looptijd van de overeenkomst/dienst en daarna gedurende de periode die noodzakelijk is voor:</w:t>
      </w:r>
      <w:r w:rsidRPr="00EF5C4D">
        <w:rPr>
          <w:sz w:val="28"/>
          <w:szCs w:val="28"/>
          <w:lang w:val="en-US"/>
        </w:rPr>
        <w:br/>
        <w:t>nazorg van klanten (bijv. behandeling van klachten),</w:t>
      </w:r>
      <w:r w:rsidRPr="00EF5C4D">
        <w:rPr>
          <w:sz w:val="28"/>
          <w:szCs w:val="28"/>
          <w:lang w:val="en-US"/>
        </w:rPr>
        <w:br/>
        <w:t>nakoming van wettelijke voorschriften (bijv. belastingwetgeving).</w:t>
      </w:r>
      <w:r w:rsidRPr="00EF5C4D">
        <w:rPr>
          <w:sz w:val="28"/>
          <w:szCs w:val="28"/>
          <w:lang w:val="en-US"/>
        </w:rPr>
        <w:br/>
        <w:t xml:space="preserve">Indien persoonsgegevens worden bewaard op basis van afzonderlijke </w:t>
      </w:r>
      <w:r w:rsidRPr="00EF5C4D">
        <w:rPr>
          <w:sz w:val="28"/>
          <w:szCs w:val="28"/>
          <w:lang w:val="en-US"/>
        </w:rPr>
        <w:lastRenderedPageBreak/>
        <w:t>toestemming, worden ze bewaard tot intrekking van de toestemming, maar niet langer dan 5 jaar vanaf het moment van toestemming.</w:t>
      </w:r>
    </w:p>
    <w:p w14:paraId="70CD4B5D" w14:textId="410FE917" w:rsidR="007D6D5F" w:rsidRPr="00EF5C4D" w:rsidRDefault="007D6D5F" w:rsidP="00EF5C4D">
      <w:pPr>
        <w:rPr>
          <w:lang w:val="en-US"/>
        </w:rPr>
      </w:pPr>
    </w:p>
    <w:sectPr w:rsidR="007D6D5F" w:rsidRPr="00EF5C4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F7048"/>
    <w:multiLevelType w:val="multilevel"/>
    <w:tmpl w:val="897E3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E150A9"/>
    <w:multiLevelType w:val="multilevel"/>
    <w:tmpl w:val="7862C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1F2347"/>
    <w:multiLevelType w:val="multilevel"/>
    <w:tmpl w:val="1012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DDE77EF"/>
    <w:multiLevelType w:val="multilevel"/>
    <w:tmpl w:val="B3C04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1D1764A"/>
    <w:multiLevelType w:val="multilevel"/>
    <w:tmpl w:val="9A86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74000E0"/>
    <w:multiLevelType w:val="multilevel"/>
    <w:tmpl w:val="84B6A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8811567"/>
    <w:multiLevelType w:val="multilevel"/>
    <w:tmpl w:val="76D654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9B82403"/>
    <w:multiLevelType w:val="multilevel"/>
    <w:tmpl w:val="84CAC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E19319E"/>
    <w:multiLevelType w:val="multilevel"/>
    <w:tmpl w:val="5F4C4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C005E9"/>
    <w:multiLevelType w:val="multilevel"/>
    <w:tmpl w:val="EEB66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2E87C43"/>
    <w:multiLevelType w:val="multilevel"/>
    <w:tmpl w:val="DB329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4B46A45"/>
    <w:multiLevelType w:val="multilevel"/>
    <w:tmpl w:val="4126D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91A23DE"/>
    <w:multiLevelType w:val="multilevel"/>
    <w:tmpl w:val="688A0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5527F12"/>
    <w:multiLevelType w:val="multilevel"/>
    <w:tmpl w:val="4CFEF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C38117A"/>
    <w:multiLevelType w:val="multilevel"/>
    <w:tmpl w:val="73BC6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E147405"/>
    <w:multiLevelType w:val="multilevel"/>
    <w:tmpl w:val="8A7ADD9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39B7886"/>
    <w:multiLevelType w:val="multilevel"/>
    <w:tmpl w:val="D9CA9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ACC6380"/>
    <w:multiLevelType w:val="multilevel"/>
    <w:tmpl w:val="F580C6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1AB6D49"/>
    <w:multiLevelType w:val="multilevel"/>
    <w:tmpl w:val="8CA88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8A35881"/>
    <w:multiLevelType w:val="multilevel"/>
    <w:tmpl w:val="25A4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39225792">
    <w:abstractNumId w:val="4"/>
  </w:num>
  <w:num w:numId="2" w16cid:durableId="1483233988">
    <w:abstractNumId w:val="8"/>
  </w:num>
  <w:num w:numId="3" w16cid:durableId="1387224272">
    <w:abstractNumId w:val="12"/>
  </w:num>
  <w:num w:numId="4" w16cid:durableId="1906187342">
    <w:abstractNumId w:val="17"/>
  </w:num>
  <w:num w:numId="5" w16cid:durableId="299576403">
    <w:abstractNumId w:val="0"/>
  </w:num>
  <w:num w:numId="6" w16cid:durableId="18438496">
    <w:abstractNumId w:val="5"/>
  </w:num>
  <w:num w:numId="7" w16cid:durableId="1440374704">
    <w:abstractNumId w:val="19"/>
  </w:num>
  <w:num w:numId="8" w16cid:durableId="441802896">
    <w:abstractNumId w:val="3"/>
  </w:num>
  <w:num w:numId="9" w16cid:durableId="604120560">
    <w:abstractNumId w:val="2"/>
  </w:num>
  <w:num w:numId="10" w16cid:durableId="1016729231">
    <w:abstractNumId w:val="6"/>
  </w:num>
  <w:num w:numId="11" w16cid:durableId="374888712">
    <w:abstractNumId w:val="11"/>
  </w:num>
  <w:num w:numId="12" w16cid:durableId="1518228224">
    <w:abstractNumId w:val="13"/>
  </w:num>
  <w:num w:numId="13" w16cid:durableId="973868870">
    <w:abstractNumId w:val="14"/>
  </w:num>
  <w:num w:numId="14" w16cid:durableId="1735003161">
    <w:abstractNumId w:val="1"/>
  </w:num>
  <w:num w:numId="15" w16cid:durableId="220944628">
    <w:abstractNumId w:val="7"/>
  </w:num>
  <w:num w:numId="16" w16cid:durableId="1133211873">
    <w:abstractNumId w:val="15"/>
  </w:num>
  <w:num w:numId="17" w16cid:durableId="269631264">
    <w:abstractNumId w:val="9"/>
  </w:num>
  <w:num w:numId="18" w16cid:durableId="791705820">
    <w:abstractNumId w:val="16"/>
  </w:num>
  <w:num w:numId="19" w16cid:durableId="1755739592">
    <w:abstractNumId w:val="18"/>
  </w:num>
  <w:num w:numId="20" w16cid:durableId="14357143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D5F"/>
    <w:rsid w:val="00387C31"/>
    <w:rsid w:val="003A7C57"/>
    <w:rsid w:val="003B3FF1"/>
    <w:rsid w:val="00436657"/>
    <w:rsid w:val="004D59DA"/>
    <w:rsid w:val="007822AB"/>
    <w:rsid w:val="007B649E"/>
    <w:rsid w:val="007D6D5F"/>
    <w:rsid w:val="00814E2D"/>
    <w:rsid w:val="00DB67B3"/>
    <w:rsid w:val="00E0024F"/>
    <w:rsid w:val="00E111EA"/>
    <w:rsid w:val="00EA44E9"/>
    <w:rsid w:val="00EF5C4D"/>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63860"/>
  <w15:chartTrackingRefBased/>
  <w15:docId w15:val="{60970B7A-2B67-47BF-A8D3-70AFBBE70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7D6D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semiHidden/>
    <w:unhideWhenUsed/>
    <w:qFormat/>
    <w:rsid w:val="007D6D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semiHidden/>
    <w:unhideWhenUsed/>
    <w:qFormat/>
    <w:rsid w:val="007D6D5F"/>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semiHidden/>
    <w:unhideWhenUsed/>
    <w:qFormat/>
    <w:rsid w:val="007D6D5F"/>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7D6D5F"/>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7D6D5F"/>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7D6D5F"/>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7D6D5F"/>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7D6D5F"/>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7D6D5F"/>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semiHidden/>
    <w:rsid w:val="007D6D5F"/>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semiHidden/>
    <w:rsid w:val="007D6D5F"/>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rsid w:val="007D6D5F"/>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7D6D5F"/>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7D6D5F"/>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7D6D5F"/>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7D6D5F"/>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7D6D5F"/>
    <w:rPr>
      <w:rFonts w:eastAsiaTheme="majorEastAsia" w:cstheme="majorBidi"/>
      <w:color w:val="272727" w:themeColor="text1" w:themeTint="D8"/>
    </w:rPr>
  </w:style>
  <w:style w:type="paragraph" w:styleId="Tytu">
    <w:name w:val="Title"/>
    <w:basedOn w:val="Normalny"/>
    <w:next w:val="Normalny"/>
    <w:link w:val="TytuZnak"/>
    <w:uiPriority w:val="10"/>
    <w:qFormat/>
    <w:rsid w:val="007D6D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7D6D5F"/>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7D6D5F"/>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7D6D5F"/>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7D6D5F"/>
    <w:pPr>
      <w:spacing w:before="160"/>
      <w:jc w:val="center"/>
    </w:pPr>
    <w:rPr>
      <w:i/>
      <w:iCs/>
      <w:color w:val="404040" w:themeColor="text1" w:themeTint="BF"/>
    </w:rPr>
  </w:style>
  <w:style w:type="character" w:customStyle="1" w:styleId="CytatZnak">
    <w:name w:val="Cytat Znak"/>
    <w:basedOn w:val="Domylnaczcionkaakapitu"/>
    <w:link w:val="Cytat"/>
    <w:uiPriority w:val="29"/>
    <w:rsid w:val="007D6D5F"/>
    <w:rPr>
      <w:i/>
      <w:iCs/>
      <w:color w:val="404040" w:themeColor="text1" w:themeTint="BF"/>
    </w:rPr>
  </w:style>
  <w:style w:type="paragraph" w:styleId="Akapitzlist">
    <w:name w:val="List Paragraph"/>
    <w:basedOn w:val="Normalny"/>
    <w:uiPriority w:val="34"/>
    <w:qFormat/>
    <w:rsid w:val="007D6D5F"/>
    <w:pPr>
      <w:ind w:left="720"/>
      <w:contextualSpacing/>
    </w:pPr>
  </w:style>
  <w:style w:type="character" w:styleId="Wyrnienieintensywne">
    <w:name w:val="Intense Emphasis"/>
    <w:basedOn w:val="Domylnaczcionkaakapitu"/>
    <w:uiPriority w:val="21"/>
    <w:qFormat/>
    <w:rsid w:val="007D6D5F"/>
    <w:rPr>
      <w:i/>
      <w:iCs/>
      <w:color w:val="2F5496" w:themeColor="accent1" w:themeShade="BF"/>
    </w:rPr>
  </w:style>
  <w:style w:type="paragraph" w:styleId="Cytatintensywny">
    <w:name w:val="Intense Quote"/>
    <w:basedOn w:val="Normalny"/>
    <w:next w:val="Normalny"/>
    <w:link w:val="CytatintensywnyZnak"/>
    <w:uiPriority w:val="30"/>
    <w:qFormat/>
    <w:rsid w:val="007D6D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7D6D5F"/>
    <w:rPr>
      <w:i/>
      <w:iCs/>
      <w:color w:val="2F5496" w:themeColor="accent1" w:themeShade="BF"/>
    </w:rPr>
  </w:style>
  <w:style w:type="character" w:styleId="Odwoanieintensywne">
    <w:name w:val="Intense Reference"/>
    <w:basedOn w:val="Domylnaczcionkaakapitu"/>
    <w:uiPriority w:val="32"/>
    <w:qFormat/>
    <w:rsid w:val="007D6D5F"/>
    <w:rPr>
      <w:b/>
      <w:bCs/>
      <w:smallCaps/>
      <w:color w:val="2F5496" w:themeColor="accent1" w:themeShade="BF"/>
      <w:spacing w:val="5"/>
    </w:rPr>
  </w:style>
  <w:style w:type="character" w:styleId="Hipercze">
    <w:name w:val="Hyperlink"/>
    <w:basedOn w:val="Domylnaczcionkaakapitu"/>
    <w:uiPriority w:val="99"/>
    <w:unhideWhenUsed/>
    <w:rsid w:val="00EA44E9"/>
    <w:rPr>
      <w:color w:val="0563C1" w:themeColor="hyperlink"/>
      <w:u w:val="single"/>
    </w:rPr>
  </w:style>
  <w:style w:type="character" w:styleId="Nierozpoznanawzmianka">
    <w:name w:val="Unresolved Mention"/>
    <w:basedOn w:val="Domylnaczcionkaakapitu"/>
    <w:uiPriority w:val="99"/>
    <w:semiHidden/>
    <w:unhideWhenUsed/>
    <w:rsid w:val="00EA44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biuro@luxan.pl" TargetMode="External"/><Relationship Id="rId5" Type="http://schemas.openxmlformats.org/officeDocument/2006/relationships/hyperlink" Target="https://www.perplexity.ai/search/jaka-jest-dlugosc-miarki-oleju-m5Of83a.QLqvzhBbWQE9ew" TargetMode="Externa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378</Words>
  <Characters>2271</Characters>
  <Application>Microsoft Office Word</Application>
  <DocSecurity>0</DocSecurity>
  <Lines>18</Lines>
  <Paragraphs>5</Paragraphs>
  <ScaleCrop>false</ScaleCrop>
  <Company/>
  <LinksUpToDate>false</LinksUpToDate>
  <CharactersWithSpaces>2644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Bogdan Błażejczak</dc:creator>
  <cp:keywords/>
  <dc:description/>
  <cp:lastModifiedBy>Paweł Woroniecki</cp:lastModifiedBy>
  <cp:revision>6</cp:revision>
  <dcterms:created xsi:type="dcterms:W3CDTF">2025-08-12T06:28:00Z</dcterms:created>
  <dcterms:modified xsi:type="dcterms:W3CDTF">2026-01-29T11:57:00Z</dcterms:modified>
</cp:coreProperties>
</file>