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85A8D" w14:textId="380F5D31" w:rsidR="00430EF0" w:rsidRPr="00CB28D0" w:rsidRDefault="00CB28D0">
      <w:pPr>
        <w:rPr>
          <w:lang w:val="nl-NL"/>
        </w:rPr>
      </w:pPr>
      <w:r w:rsidRPr="00CB28D0">
        <w:rPr>
          <w:lang w:val="nl-NL"/>
        </w:rPr>
        <w:t>Samenwerken Binnen en Buiten de EU</w:t>
      </w:r>
    </w:p>
    <w:p w14:paraId="4076F159" w14:textId="70A9D264" w:rsidR="00CB28D0" w:rsidRDefault="00CB28D0">
      <w:pPr>
        <w:rPr>
          <w:lang w:val="nl-NL"/>
        </w:rPr>
      </w:pPr>
      <w:r w:rsidRPr="00CB28D0">
        <w:rPr>
          <w:lang w:val="nl-NL"/>
        </w:rPr>
        <w:t>De EU fungeert qua handelsverkeer a</w:t>
      </w:r>
      <w:r>
        <w:rPr>
          <w:lang w:val="nl-NL"/>
        </w:rPr>
        <w:t>ls een Douane-Unie</w:t>
      </w:r>
    </w:p>
    <w:p w14:paraId="3DF94BED" w14:textId="0989CB5B" w:rsidR="00CB28D0" w:rsidRDefault="00CB28D0">
      <w:pPr>
        <w:rPr>
          <w:lang w:val="nl-NL"/>
        </w:rPr>
      </w:pPr>
      <w:r>
        <w:rPr>
          <w:lang w:val="nl-NL"/>
        </w:rPr>
        <w:t>De vrijhandel binnen de interne markt bevordert de handel tussen de lidstaten</w:t>
      </w:r>
    </w:p>
    <w:p w14:paraId="064B1490" w14:textId="404F4E3D" w:rsidR="00CB28D0" w:rsidRDefault="00CB28D0">
      <w:pPr>
        <w:rPr>
          <w:lang w:val="nl-NL"/>
        </w:rPr>
      </w:pPr>
      <w:r>
        <w:rPr>
          <w:lang w:val="nl-NL"/>
        </w:rPr>
        <w:t xml:space="preserve">Naar buiten toe zijn er wel echter wel protectionistische maatregelen. </w:t>
      </w:r>
    </w:p>
    <w:p w14:paraId="3D794444" w14:textId="13F1B1D5" w:rsidR="00CB28D0" w:rsidRDefault="00CB28D0">
      <w:pPr>
        <w:rPr>
          <w:lang w:val="nl-NL"/>
        </w:rPr>
      </w:pPr>
      <w:r>
        <w:rPr>
          <w:lang w:val="nl-NL"/>
        </w:rPr>
        <w:t>Voorbeelden van dit soort maatregel zijn :</w:t>
      </w:r>
    </w:p>
    <w:p w14:paraId="3A3FF17A" w14:textId="3DC1FD59" w:rsidR="00CB28D0" w:rsidRDefault="00CB28D0" w:rsidP="00CB28D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Invoerrechten</w:t>
      </w:r>
    </w:p>
    <w:p w14:paraId="54009320" w14:textId="4F6AB7AC" w:rsidR="00CB28D0" w:rsidRDefault="00CB28D0" w:rsidP="00CB28D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Specifieke kwaliteitsrechten</w:t>
      </w:r>
    </w:p>
    <w:p w14:paraId="19F7E419" w14:textId="7C6AF086" w:rsidR="00CB28D0" w:rsidRDefault="00CB28D0" w:rsidP="00CB28D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Invoerquota</w:t>
      </w:r>
    </w:p>
    <w:p w14:paraId="2D9A4BD0" w14:textId="463DFA7E" w:rsidR="00CB28D0" w:rsidRDefault="00CB28D0" w:rsidP="00CB28D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(Export)subsidies op binnenlandse producten</w:t>
      </w:r>
    </w:p>
    <w:p w14:paraId="52BF93FB" w14:textId="4C152284" w:rsidR="00CB28D0" w:rsidRDefault="00CB28D0" w:rsidP="00CB28D0">
      <w:pPr>
        <w:rPr>
          <w:lang w:val="nl-NL"/>
        </w:rPr>
      </w:pPr>
      <w:r>
        <w:rPr>
          <w:lang w:val="nl-NL"/>
        </w:rPr>
        <w:t>Doel is om binnenlandse productie en werkgelegenheid te beschermen</w:t>
      </w:r>
    </w:p>
    <w:p w14:paraId="61DA0468" w14:textId="50DEB880" w:rsidR="00CB28D0" w:rsidRDefault="00CB28D0" w:rsidP="00CB28D0">
      <w:pPr>
        <w:rPr>
          <w:lang w:val="nl-NL"/>
        </w:rPr>
      </w:pPr>
      <w:r>
        <w:rPr>
          <w:lang w:val="nl-NL"/>
        </w:rPr>
        <w:t>De EU is een succesvol handelsblok gebleken, dat andere werelddelen hebben proberen te kopiëren:</w:t>
      </w:r>
    </w:p>
    <w:p w14:paraId="113EB739" w14:textId="266C5BF1" w:rsidR="00CB28D0" w:rsidRDefault="00CB28D0" w:rsidP="00CB28D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Nafta: vrijhandelsovereenkomst tussen de VS, Canada en Mexico sinds 1994</w:t>
      </w:r>
    </w:p>
    <w:p w14:paraId="260FFBC0" w14:textId="101B0269" w:rsidR="00CB28D0" w:rsidRDefault="00CB28D0" w:rsidP="00CB28D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Asean: overeenkomst sinds 1967 tussen 10 landen in Zuidoost-Azië om de economische, culturele en politieke samenwerking te bevorderen.</w:t>
      </w:r>
    </w:p>
    <w:p w14:paraId="5A8075D8" w14:textId="0BBC781F" w:rsidR="00CB28D0" w:rsidRDefault="00CB28D0" w:rsidP="00CB28D0">
      <w:pPr>
        <w:rPr>
          <w:lang w:val="nl-NL"/>
        </w:rPr>
      </w:pPr>
      <w:r>
        <w:rPr>
          <w:lang w:val="nl-NL"/>
        </w:rPr>
        <w:t>De WTO strijdt uiteindelijk voor wereldwijde vrijhandel, zonder handelsblokken.</w:t>
      </w:r>
    </w:p>
    <w:p w14:paraId="451A97F4" w14:textId="5EC68554" w:rsidR="00CB28D0" w:rsidRDefault="00CB28D0" w:rsidP="00CB28D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Met Brexit wordt het vertrek van het Verenigd Konikrijk uit de Europese Unie bedoeld.</w:t>
      </w:r>
    </w:p>
    <w:p w14:paraId="00F5CC60" w14:textId="34A0010B" w:rsidR="00CB28D0" w:rsidRDefault="00CB28D0" w:rsidP="00CB28D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Britten willen bij de EU vanwege vrijhandel: geen tarieven voor import en export, geen oponthoud bij de grens, omdat het de eerste keer is dat een land vertrekt, heeft nienad er ervaring mee.</w:t>
      </w:r>
    </w:p>
    <w:p w14:paraId="7954CBF9" w14:textId="5E8FD246" w:rsidR="00CB28D0" w:rsidRPr="00CB28D0" w:rsidRDefault="00CB28D0" w:rsidP="00CB28D0">
      <w:pPr>
        <w:rPr>
          <w:lang w:val="nl-NL"/>
        </w:rPr>
      </w:pPr>
      <w:r>
        <w:rPr>
          <w:lang w:val="nl-NL"/>
        </w:rPr>
        <w:t>Voordelen en nadelen blz 63 boek</w:t>
      </w:r>
      <w:r w:rsidR="004951A5">
        <w:rPr>
          <w:lang w:val="nl-NL"/>
        </w:rPr>
        <w:t>e</w:t>
      </w:r>
    </w:p>
    <w:sectPr w:rsidR="00CB28D0" w:rsidRPr="00CB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D590E"/>
    <w:multiLevelType w:val="hybridMultilevel"/>
    <w:tmpl w:val="007A8D3C"/>
    <w:lvl w:ilvl="0" w:tplc="019C3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D0"/>
    <w:rsid w:val="00430EF0"/>
    <w:rsid w:val="004951A5"/>
    <w:rsid w:val="00A30C1A"/>
    <w:rsid w:val="00C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043A"/>
  <w15:chartTrackingRefBased/>
  <w15:docId w15:val="{647D5BF2-517D-4885-A1A3-7D3219FE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2</cp:revision>
  <dcterms:created xsi:type="dcterms:W3CDTF">2020-11-03T07:27:00Z</dcterms:created>
  <dcterms:modified xsi:type="dcterms:W3CDTF">2020-11-03T10:17:00Z</dcterms:modified>
</cp:coreProperties>
</file>