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8"/>
        </w:rPr>
      </w:pPr>
      <w:r>
        <w:rPr>
          <w:b/>
          <w:sz w:val="28"/>
        </w:rPr>
        <w:t>Dokumentacja do projektu SKJ</w:t>
      </w:r>
    </w:p>
    <w:tbl>
      <w:tblPr>
        <w:tblStyle w:val="TableGrid"/>
        <w:tblW w:w="901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88"/>
        <w:gridCol w:w="8027"/>
      </w:tblGrid>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1</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W dokumentacji opisujemy tylko kontekst sieciowy projektu. Nie opisujemy JAVY</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2</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Projekty będą sprawdzane przez system antyplagiatowy, więc jeżeli masz wątpliwości co do własnego autorstwa, nie wstawiaj projektu</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3</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Projekty "splagiatowane" nie będą sprawdzane</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4</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Nie wnikamy kto jest prawdziwym autorem, czy kolega z ławki, czy koleżanka, czy AI, czy stackoverflow. Umawialiśmy się na samodzielną pracę, a plagiat taką nie jest. Nie interesuje mnie czy ktoś rozumie, jak działa projekt. Ja rozumiem jak działa obsypnik do buraków, co nie oznacza, że sam bym go zespawał.</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5</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Za plagiat wstawiamy ujemne punkty</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6</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Jeżeli jednak są osoby, które samodzielnie napiszą projekt i odważą się go wstawić to proszę to zrobić w takiej formie:</w:t>
            </w:r>
          </w:p>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1. w katalogu wstawiamy tylko samodzielnie napisane pliki java, skrypty do uruchomienia (nie są konieczne) i dokumentację w pliku pdf</w:t>
            </w:r>
          </w:p>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2. nie wstawiamy serwerów i klientów, których Państwu udostępniliśmy</w:t>
            </w:r>
          </w:p>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3. pliki JAVA nie mogą mieć zdefiniowanych pakietów</w:t>
            </w:r>
          </w:p>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4. przesłany projekt będzie automatycznie kompilowany poleceniem javac *.java i potem uruchamiany skryptem lub kilkoma skryptami</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7</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Projekt będzie testowany tylko na tyle punktów na ile został napisany. Czyli jak sprawdzamy projekt napisany na 500 punktów to ma wszystko zadziałać</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8</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Używamy wyłącznie standardowych mechanizmów języka JAVA w wersji 1.8</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9</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Projekt napisany na konkretną liczbę punktów, ma spełniać wszystkie wymogi w zakresie tej liczby punktów, wpp niestety będzie 0 punktów. Nie jest testowany dla innej wersji</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10</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Proszę nie wstawiać projektów z InteliJ, tylko java, bat i pdf</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11</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Prowadzący ćwiczenia decyduje, czy dostarczony (niewymagany) skrypt uruchomieniowy jest przeznaczony dla systemu Windows czy Linux.</w:t>
            </w:r>
          </w:p>
        </w:tc>
      </w:tr>
      <w:tr>
        <w:trPr/>
        <w:tc>
          <w:tcPr>
            <w:tcW w:w="988"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Uwaga 12</w:t>
            </w:r>
          </w:p>
        </w:tc>
        <w:tc>
          <w:tcPr>
            <w:tcW w:w="8027" w:type="dxa"/>
            <w:tcBorders/>
          </w:tcPr>
          <w:p>
            <w:pPr>
              <w:pStyle w:val="Normal"/>
              <w:widowControl/>
              <w:suppressAutoHyphens w:val="true"/>
              <w:spacing w:lineRule="auto" w:line="240" w:before="0" w:after="0"/>
              <w:jc w:val="left"/>
              <w:rPr>
                <w:sz w:val="18"/>
              </w:rPr>
            </w:pPr>
            <w:r>
              <w:rPr>
                <w:rFonts w:eastAsia="游明朝" w:cs=""/>
                <w:kern w:val="0"/>
                <w:sz w:val="18"/>
                <w:szCs w:val="22"/>
                <w:lang w:val="pl-PL" w:eastAsia="ja-JP" w:bidi="ar-SA"/>
              </w:rPr>
              <w:t>Przed wysłaniem, proszę przetestować wszystko na innym komputerze, proszę nie hardkodować ścieżek, adresów IP, portów itd. Itd. Wszystko będzie testowane na localhost i ma działać na jednym komputerze.</w:t>
            </w:r>
          </w:p>
        </w:tc>
      </w:tr>
    </w:tbl>
    <w:p>
      <w:pPr>
        <w:pStyle w:val="Normal"/>
        <w:rPr/>
      </w:pPr>
      <w:r>
        <w:rPr/>
      </w:r>
    </w:p>
    <w:tbl>
      <w:tblPr>
        <w:tblStyle w:val="TableGrid"/>
        <w:tblW w:w="901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2263"/>
        <w:gridCol w:w="6752"/>
      </w:tblGrid>
      <w:tr>
        <w:trPr>
          <w:trHeight w:val="1358" w:hRule="atLeast"/>
        </w:trPr>
        <w:tc>
          <w:tcPr>
            <w:tcW w:w="2263" w:type="dxa"/>
            <w:tcBorders/>
          </w:tcPr>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t>Imię i nazwisko autora lub  autorki projektu</w:t>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tc>
        <w:tc>
          <w:tcPr>
            <w:tcW w:w="6752" w:type="dxa"/>
            <w:tcBorders/>
          </w:tcPr>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t>Paweł Koc</w:t>
            </w:r>
          </w:p>
        </w:tc>
      </w:tr>
      <w:tr>
        <w:trPr>
          <w:trHeight w:val="811" w:hRule="atLeast"/>
        </w:trPr>
        <w:tc>
          <w:tcPr>
            <w:tcW w:w="2263" w:type="dxa"/>
            <w:tcBorders/>
          </w:tcPr>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t>Numer indeksu</w:t>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tc>
        <w:tc>
          <w:tcPr>
            <w:tcW w:w="6752" w:type="dxa"/>
            <w:tcBorders/>
          </w:tcPr>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t>S34754</w:t>
            </w:r>
          </w:p>
        </w:tc>
      </w:tr>
      <w:tr>
        <w:trPr>
          <w:trHeight w:val="533" w:hRule="atLeast"/>
        </w:trPr>
        <w:tc>
          <w:tcPr>
            <w:tcW w:w="2263" w:type="dxa"/>
            <w:tcBorders/>
          </w:tcPr>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t>Na ile punktów był napisany projekt</w:t>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tc>
        <w:tc>
          <w:tcPr>
            <w:tcW w:w="6752" w:type="dxa"/>
            <w:tcBorders/>
          </w:tcPr>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t>400</w:t>
            </w:r>
          </w:p>
        </w:tc>
      </w:tr>
      <w:tr>
        <w:trPr>
          <w:trHeight w:val="1865" w:hRule="atLeast"/>
        </w:trPr>
        <w:tc>
          <w:tcPr>
            <w:tcW w:w="2263" w:type="dxa"/>
            <w:tcBorders/>
          </w:tcPr>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t>Czy jest własny skrypt testujący, jak tak to proszę podać nazwę skryptu.</w:t>
            </w:r>
          </w:p>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r>
          </w:p>
        </w:tc>
        <w:tc>
          <w:tcPr>
            <w:tcW w:w="6752" w:type="dxa"/>
            <w:tcBorders/>
          </w:tcPr>
          <w:p>
            <w:pPr>
              <w:pStyle w:val="Normal"/>
              <w:widowControl/>
              <w:suppressAutoHyphens w:val="true"/>
              <w:spacing w:lineRule="auto" w:line="240" w:before="0" w:after="0"/>
              <w:jc w:val="left"/>
              <w:rPr>
                <w:rFonts w:ascii="Calibri" w:hAnsi="Calibri" w:eastAsia="游明朝" w:cs=""/>
                <w:kern w:val="0"/>
                <w:sz w:val="22"/>
                <w:szCs w:val="22"/>
                <w:lang w:val="pl-PL" w:eastAsia="ja-JP" w:bidi="ar-SA"/>
              </w:rPr>
            </w:pPr>
            <w:r>
              <w:rPr>
                <w:rFonts w:eastAsia="游明朝" w:cs=""/>
                <w:kern w:val="0"/>
                <w:sz w:val="22"/>
                <w:szCs w:val="22"/>
                <w:lang w:val="pl-PL" w:eastAsia="ja-JP" w:bidi="ar-SA"/>
              </w:rPr>
              <w:t>finaltest.bat</w:t>
            </w:r>
          </w:p>
        </w:tc>
      </w:tr>
    </w:tbl>
    <w:p>
      <w:pPr>
        <w:pStyle w:val="Normal"/>
        <w:rPr/>
      </w:pPr>
      <w:r>
        <w:rPr/>
      </w:r>
    </w:p>
    <w:p>
      <w:pPr>
        <w:pStyle w:val="Normal"/>
        <w:rPr>
          <w:b/>
          <w:sz w:val="28"/>
        </w:rPr>
      </w:pPr>
      <w:r>
        <w:rPr>
          <w:b/>
          <w:sz w:val="28"/>
        </w:rPr>
        <w:t>Opis protokołu sieciowego</w:t>
      </w:r>
    </w:p>
    <w:p>
      <w:pPr>
        <w:pStyle w:val="Normal"/>
        <w:rPr>
          <w:sz w:val="18"/>
        </w:rPr>
      </w:pPr>
      <w:r>
        <w:rPr>
          <w:sz w:val="18"/>
        </w:rPr>
        <w:t>Opis powinien zawierać informacje, które pozwoliłby osobie czytającej napisać własną implementację serwera proxy, w  innym języku programowania. Jedyną cechą wspólną byłaby  interakcja sieciowa tych aplikacji. Nie opisujemy tutaj klas, funkcji, parametrów, zmiennych, stałych języka JAVA. To nie jest istotne. Takim przykładem, może zbyt dużym, ale jest dokument RFC, na przykład protokołu ICMP, UDP.</w:t>
      </w:r>
      <w:bookmarkStart w:id="0" w:name="_GoBack"/>
      <w:bookmarkEnd w:id="0"/>
    </w:p>
    <w:p>
      <w:pPr>
        <w:pStyle w:val="BodyText"/>
        <w:rPr>
          <w:b w:val="false"/>
          <w:bCs w:val="false"/>
        </w:rPr>
      </w:pPr>
      <w:r>
        <w:rPr>
          <w:b w:val="false"/>
          <w:bCs w:val="false"/>
        </w:rPr>
        <w:t>Protokół komunikacji Proxy ↔ Proxy</w:t>
      </w:r>
    </w:p>
    <w:p>
      <w:pPr>
        <w:pStyle w:val="BodyText"/>
        <w:rPr>
          <w:b w:val="false"/>
          <w:bCs w:val="false"/>
        </w:rPr>
      </w:pPr>
      <w:r>
        <w:rPr>
          <w:b w:val="false"/>
          <w:bCs w:val="false"/>
        </w:rPr>
        <w:t>Proxy komunikują się między sobą wyłącznie przez TCP.</w:t>
      </w:r>
    </w:p>
    <w:p>
      <w:pPr>
        <w:pStyle w:val="BodyText"/>
        <w:rPr>
          <w:b w:val="false"/>
          <w:bCs w:val="false"/>
        </w:rPr>
      </w:pPr>
      <w:r>
        <w:rPr>
          <w:b w:val="false"/>
          <w:bCs w:val="false"/>
        </w:rPr>
        <w:t>Komendy:</w:t>
      </w:r>
    </w:p>
    <w:p>
      <w:pPr>
        <w:pStyle w:val="BodyText"/>
        <w:rPr>
          <w:b w:val="false"/>
          <w:bCs w:val="false"/>
        </w:rPr>
      </w:pPr>
      <w:r>
        <w:rPr>
          <w:b w:val="false"/>
          <w:bCs w:val="false"/>
        </w:rPr>
        <w:t xml:space="preserve">1. </w:t>
      </w:r>
      <w:r>
        <w:rPr>
          <w:b/>
          <w:bCs/>
        </w:rPr>
        <w:t>PX HELLO &lt;port&gt;</w:t>
      </w:r>
      <w:r>
        <w:rPr>
          <w:b w:val="false"/>
          <w:bCs w:val="false"/>
        </w:rPr>
        <w:t xml:space="preserve"> – komenda „handshake” pomiędzy proxy.</w:t>
      </w:r>
    </w:p>
    <w:p>
      <w:pPr>
        <w:pStyle w:val="BodyText"/>
        <w:numPr>
          <w:ilvl w:val="0"/>
          <w:numId w:val="2"/>
        </w:numPr>
        <w:rPr/>
      </w:pPr>
      <w:r>
        <w:rPr>
          <w:b w:val="false"/>
          <w:bCs w:val="false"/>
        </w:rPr>
        <w:t>port → port nasłuchu proxy-wysyłającego (port, na którym przyjmuje on TCP/UDP od klientów oraz TCP od proxy).</w:t>
      </w:r>
    </w:p>
    <w:p>
      <w:pPr>
        <w:pStyle w:val="BodyText"/>
        <w:numPr>
          <w:ilvl w:val="0"/>
          <w:numId w:val="2"/>
        </w:numPr>
        <w:rPr/>
      </w:pPr>
      <w:r>
        <w:rPr>
          <w:b w:val="false"/>
          <w:bCs w:val="false"/>
        </w:rPr>
        <w:t>Cel:</w:t>
      </w:r>
    </w:p>
    <w:p>
      <w:pPr>
        <w:pStyle w:val="BodyText"/>
        <w:numPr>
          <w:ilvl w:val="2"/>
          <w:numId w:val="3"/>
        </w:numPr>
        <w:rPr>
          <w:b w:val="false"/>
          <w:bCs w:val="false"/>
        </w:rPr>
      </w:pPr>
      <w:r>
        <w:rPr>
          <w:b w:val="false"/>
          <w:bCs w:val="false"/>
        </w:rPr>
        <w:t>potwierdzenie, że endpoint jest proxy,</w:t>
      </w:r>
    </w:p>
    <w:p>
      <w:pPr>
        <w:pStyle w:val="BodyText"/>
        <w:numPr>
          <w:ilvl w:val="2"/>
          <w:numId w:val="3"/>
        </w:numPr>
        <w:rPr>
          <w:b w:val="false"/>
          <w:bCs w:val="false"/>
        </w:rPr>
      </w:pPr>
      <w:r>
        <w:rPr>
          <w:b w:val="false"/>
          <w:bCs w:val="false"/>
        </w:rPr>
        <w:t>przekazanie portu nadawcy w celu “symetrycznego” podłączenia.</w:t>
      </w:r>
    </w:p>
    <w:p>
      <w:pPr>
        <w:pStyle w:val="BodyText"/>
        <w:rPr>
          <w:b w:val="false"/>
          <w:bCs w:val="false"/>
        </w:rPr>
      </w:pPr>
      <w:r>
        <w:rPr>
          <w:b w:val="false"/>
          <w:bCs w:val="false"/>
        </w:rPr>
        <w:t>Proxy oczekuje odpowiedzi:</w:t>
      </w:r>
    </w:p>
    <w:p>
      <w:pPr>
        <w:pStyle w:val="BodyText"/>
        <w:rPr>
          <w:b w:val="false"/>
          <w:bCs w:val="false"/>
        </w:rPr>
      </w:pPr>
      <w:r>
        <w:rPr>
          <w:b w:val="false"/>
          <w:bCs w:val="false"/>
        </w:rPr>
        <w:tab/>
      </w:r>
      <w:r>
        <w:rPr>
          <w:b/>
          <w:bCs/>
        </w:rPr>
        <w:t>PX OK</w:t>
      </w:r>
      <w:r>
        <w:rPr>
          <w:b w:val="false"/>
          <w:bCs w:val="false"/>
        </w:rPr>
        <w:t xml:space="preserve"> – wtedy zapamiętuje host jako sąsiada typu Proxy</w:t>
      </w:r>
    </w:p>
    <w:p>
      <w:pPr>
        <w:pStyle w:val="BodyText"/>
        <w:rPr>
          <w:b w:val="false"/>
          <w:bCs w:val="false"/>
        </w:rPr>
      </w:pPr>
      <w:r>
        <w:rPr>
          <w:b w:val="false"/>
          <w:bCs w:val="false"/>
        </w:rPr>
        <w:tab/>
      </w:r>
      <w:r>
        <w:rPr>
          <w:b/>
          <w:bCs/>
        </w:rPr>
        <w:t xml:space="preserve">brak / inna odpowiedź </w:t>
      </w:r>
      <w:r>
        <w:rPr>
          <w:b w:val="false"/>
          <w:bCs w:val="false"/>
        </w:rPr>
        <w:t>– endpoint nie jest proxy (lub jest nieosiągalny)</w:t>
      </w:r>
    </w:p>
    <w:p>
      <w:pPr>
        <w:pStyle w:val="BodyText"/>
        <w:rPr>
          <w:b w:val="false"/>
          <w:bCs w:val="false"/>
        </w:rPr>
      </w:pPr>
      <w:r>
        <w:rPr>
          <w:b w:val="false"/>
          <w:bCs w:val="false"/>
        </w:rPr>
        <w:t xml:space="preserve">2. </w:t>
      </w:r>
      <w:r>
        <w:rPr>
          <w:b/>
          <w:bCs/>
        </w:rPr>
        <w:t xml:space="preserve">PX GET NAMES &lt;fromPort&gt; </w:t>
      </w:r>
      <w:r>
        <w:rPr>
          <w:b w:val="false"/>
          <w:bCs w:val="false"/>
        </w:rPr>
        <w:t>– komenda zbierająca nazwy kluczy przechowywane w poddrzewie sąsiedniego proxy.</w:t>
      </w:r>
    </w:p>
    <w:p>
      <w:pPr>
        <w:pStyle w:val="BodyText"/>
        <w:numPr>
          <w:ilvl w:val="0"/>
          <w:numId w:val="4"/>
        </w:numPr>
        <w:rPr>
          <w:b w:val="false"/>
          <w:bCs w:val="false"/>
        </w:rPr>
      </w:pPr>
      <w:r>
        <w:rPr>
          <w:b w:val="false"/>
          <w:bCs w:val="false"/>
        </w:rPr>
        <w:t>fromPort → port proxy, z którego przyszło zapytanie (anty-pętla). Proxy, które otrzyma komendę, nie wysyła dalej zapytań do sąsiada o porcie fromPort.</w:t>
      </w:r>
    </w:p>
    <w:p>
      <w:pPr>
        <w:pStyle w:val="BodyText"/>
        <w:numPr>
          <w:ilvl w:val="0"/>
          <w:numId w:val="4"/>
        </w:numPr>
        <w:rPr>
          <w:b w:val="false"/>
          <w:bCs w:val="false"/>
        </w:rPr>
      </w:pPr>
      <w:r>
        <w:rPr>
          <w:b w:val="false"/>
          <w:bCs w:val="false"/>
        </w:rPr>
        <w:t>Cel: agregacja listy kluczy w sieci bez zapętlenia.</w:t>
      </w:r>
    </w:p>
    <w:p>
      <w:pPr>
        <w:pStyle w:val="BodyText"/>
        <w:rPr>
          <w:b w:val="false"/>
          <w:bCs w:val="false"/>
        </w:rPr>
      </w:pPr>
      <w:r>
        <w:rPr>
          <w:b w:val="false"/>
          <w:bCs w:val="false"/>
        </w:rPr>
        <w:t>Proxy oczekuje odpowiedzi w formacie:</w:t>
      </w:r>
    </w:p>
    <w:p>
      <w:pPr>
        <w:pStyle w:val="BodyText"/>
        <w:rPr>
          <w:b w:val="false"/>
          <w:bCs w:val="false"/>
        </w:rPr>
      </w:pPr>
      <w:r>
        <w:rPr>
          <w:b w:val="false"/>
          <w:bCs w:val="false"/>
        </w:rPr>
        <w:tab/>
      </w:r>
      <w:r>
        <w:rPr>
          <w:b/>
          <w:bCs/>
        </w:rPr>
        <w:t xml:space="preserve">PX OK &lt;n&gt; &lt;k1&gt; &lt;k2&gt; </w:t>
      </w:r>
      <w:r>
        <w:rPr>
          <w:b w:val="false"/>
          <w:bCs w:val="false"/>
        </w:rPr>
        <w:t>… gdzie:</w:t>
      </w:r>
    </w:p>
    <w:p>
      <w:pPr>
        <w:pStyle w:val="BodyText"/>
        <w:rPr>
          <w:b w:val="false"/>
          <w:bCs w:val="false"/>
        </w:rPr>
      </w:pPr>
      <w:r>
        <w:rPr>
          <w:b w:val="false"/>
          <w:bCs w:val="false"/>
        </w:rPr>
        <w:tab/>
        <w:tab/>
        <w:t>n – liczba kluczy,</w:t>
      </w:r>
    </w:p>
    <w:p>
      <w:pPr>
        <w:pStyle w:val="BodyText"/>
        <w:rPr>
          <w:b w:val="false"/>
          <w:bCs w:val="false"/>
        </w:rPr>
      </w:pPr>
      <w:r>
        <w:rPr>
          <w:b w:val="false"/>
          <w:bCs w:val="false"/>
        </w:rPr>
        <w:tab/>
        <w:tab/>
        <w:t>k1..kn – klucze sklejone spacjami</w:t>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t xml:space="preserve">3. </w:t>
      </w:r>
      <w:r>
        <w:rPr>
          <w:b/>
          <w:bCs/>
        </w:rPr>
        <w:t>PX GET VALUE &lt;key&gt; &lt;fromPort&gt;</w:t>
      </w:r>
      <w:r>
        <w:rPr>
          <w:b w:val="false"/>
          <w:bCs w:val="false"/>
        </w:rPr>
        <w:t xml:space="preserve"> – komenda pytająca o wartość klucza w poddrzewie sąsiedniego proxy.</w:t>
      </w:r>
    </w:p>
    <w:p>
      <w:pPr>
        <w:pStyle w:val="BodyText"/>
        <w:numPr>
          <w:ilvl w:val="0"/>
          <w:numId w:val="5"/>
        </w:numPr>
        <w:rPr>
          <w:b w:val="false"/>
          <w:bCs w:val="false"/>
        </w:rPr>
      </w:pPr>
      <w:r>
        <w:rPr>
          <w:b w:val="false"/>
          <w:bCs w:val="false"/>
        </w:rPr>
        <w:t>key → klucz, o który pyta proxy</w:t>
      </w:r>
    </w:p>
    <w:p>
      <w:pPr>
        <w:pStyle w:val="BodyText"/>
        <w:numPr>
          <w:ilvl w:val="0"/>
          <w:numId w:val="5"/>
        </w:numPr>
        <w:rPr>
          <w:b w:val="false"/>
          <w:bCs w:val="false"/>
        </w:rPr>
      </w:pPr>
      <w:r>
        <w:rPr>
          <w:b w:val="false"/>
          <w:bCs w:val="false"/>
        </w:rPr>
        <w:t>fromPort → port proxy, z którego przyszło zapytanie (anty-pętla)</w:t>
      </w:r>
    </w:p>
    <w:p>
      <w:pPr>
        <w:pStyle w:val="BodyText"/>
        <w:rPr>
          <w:b w:val="false"/>
          <w:bCs w:val="false"/>
        </w:rPr>
      </w:pPr>
      <w:r>
        <w:rPr>
          <w:b w:val="false"/>
          <w:bCs w:val="false"/>
        </w:rPr>
        <w:t>Proxy oczekuje odpowiedzi:</w:t>
      </w:r>
    </w:p>
    <w:p>
      <w:pPr>
        <w:pStyle w:val="BodyText"/>
        <w:rPr>
          <w:b w:val="false"/>
          <w:bCs w:val="false"/>
        </w:rPr>
      </w:pPr>
      <w:r>
        <w:rPr>
          <w:b/>
          <w:bCs/>
        </w:rPr>
        <w:tab/>
        <w:t xml:space="preserve">OK &lt;value&gt; </w:t>
      </w:r>
      <w:r>
        <w:rPr>
          <w:b w:val="false"/>
          <w:bCs w:val="false"/>
        </w:rPr>
        <w:t xml:space="preserve">– jeśli w poddrzewie znaleziono klucz i pobrano wartość z serwera </w:t>
        <w:tab/>
        <w:t>strażnika</w:t>
      </w:r>
    </w:p>
    <w:p>
      <w:pPr>
        <w:pStyle w:val="BodyText"/>
        <w:rPr>
          <w:b w:val="false"/>
          <w:bCs w:val="false"/>
        </w:rPr>
      </w:pPr>
      <w:r>
        <w:rPr>
          <w:b/>
          <w:bCs/>
        </w:rPr>
        <w:tab/>
        <w:t>NA</w:t>
      </w:r>
      <w:r>
        <w:rPr>
          <w:b w:val="false"/>
          <w:bCs w:val="false"/>
        </w:rPr>
        <w:t xml:space="preserve"> – jeśli klucz nie został znaleziony w poddrzewie</w:t>
      </w:r>
    </w:p>
    <w:p>
      <w:pPr>
        <w:pStyle w:val="BodyText"/>
        <w:rPr>
          <w:b w:val="false"/>
          <w:bCs w:val="false"/>
        </w:rPr>
      </w:pPr>
      <w:r>
        <w:rPr>
          <w:b w:val="false"/>
          <w:bCs w:val="false"/>
        </w:rPr>
      </w:r>
    </w:p>
    <w:p>
      <w:pPr>
        <w:pStyle w:val="BodyText"/>
        <w:rPr>
          <w:b w:val="false"/>
          <w:bCs w:val="false"/>
        </w:rPr>
      </w:pPr>
      <w:r>
        <w:rPr>
          <w:b w:val="false"/>
          <w:bCs w:val="false"/>
        </w:rPr>
        <w:t xml:space="preserve">4. </w:t>
      </w:r>
      <w:r>
        <w:rPr>
          <w:b/>
          <w:bCs/>
        </w:rPr>
        <w:t xml:space="preserve">PX SET &lt;key&gt; &lt;value&gt; &lt;fromPort&gt; </w:t>
      </w:r>
      <w:r>
        <w:rPr>
          <w:b w:val="false"/>
          <w:bCs w:val="false"/>
        </w:rPr>
        <w:t>– komenda służąca do ustawienia wartości klucza w poddrzewie sąsiedniego proxy.</w:t>
      </w:r>
    </w:p>
    <w:p>
      <w:pPr>
        <w:pStyle w:val="BodyText"/>
        <w:numPr>
          <w:ilvl w:val="0"/>
          <w:numId w:val="6"/>
        </w:numPr>
        <w:rPr>
          <w:b w:val="false"/>
          <w:bCs w:val="false"/>
        </w:rPr>
      </w:pPr>
      <w:r>
        <w:rPr>
          <w:b w:val="false"/>
          <w:bCs w:val="false"/>
        </w:rPr>
        <w:t>key → klucz do aktualizacji</w:t>
      </w:r>
    </w:p>
    <w:p>
      <w:pPr>
        <w:pStyle w:val="BodyText"/>
        <w:numPr>
          <w:ilvl w:val="0"/>
          <w:numId w:val="6"/>
        </w:numPr>
        <w:rPr>
          <w:b w:val="false"/>
          <w:bCs w:val="false"/>
        </w:rPr>
      </w:pPr>
      <w:r>
        <w:rPr>
          <w:b w:val="false"/>
          <w:bCs w:val="false"/>
        </w:rPr>
        <w:t>value → nowa wartość</w:t>
      </w:r>
    </w:p>
    <w:p>
      <w:pPr>
        <w:pStyle w:val="BodyText"/>
        <w:numPr>
          <w:ilvl w:val="0"/>
          <w:numId w:val="6"/>
        </w:numPr>
        <w:rPr/>
      </w:pPr>
      <w:r>
        <w:rPr>
          <w:b w:val="false"/>
          <w:bCs w:val="false"/>
        </w:rPr>
        <w:t>fromPort → port proxy, z którego przyszło zapytanie (anty-pętla)</w:t>
      </w:r>
    </w:p>
    <w:p>
      <w:pPr>
        <w:pStyle w:val="BodyText"/>
        <w:rPr>
          <w:b w:val="false"/>
          <w:bCs w:val="false"/>
        </w:rPr>
      </w:pPr>
      <w:r>
        <w:rPr>
          <w:b w:val="false"/>
          <w:bCs w:val="false"/>
        </w:rPr>
        <w:t>Proxy oczekuje odpowiedzi:</w:t>
      </w:r>
    </w:p>
    <w:p>
      <w:pPr>
        <w:pStyle w:val="BodyText"/>
        <w:rPr>
          <w:b w:val="false"/>
          <w:bCs w:val="false"/>
        </w:rPr>
      </w:pPr>
      <w:r>
        <w:rPr>
          <w:b w:val="false"/>
          <w:bCs w:val="false"/>
        </w:rPr>
        <w:tab/>
      </w:r>
      <w:r>
        <w:rPr>
          <w:b/>
          <w:bCs/>
        </w:rPr>
        <w:t>OK</w:t>
      </w:r>
      <w:r>
        <w:rPr>
          <w:b w:val="false"/>
          <w:bCs w:val="false"/>
        </w:rPr>
        <w:t xml:space="preserve"> – jeśli znaleziono serwer strażnika z tym kluczem i aktualizacja się </w:t>
        <w:tab/>
        <w:t>powiodła</w:t>
      </w:r>
    </w:p>
    <w:p>
      <w:pPr>
        <w:pStyle w:val="BodyText"/>
        <w:rPr>
          <w:b w:val="false"/>
          <w:bCs w:val="false"/>
        </w:rPr>
      </w:pPr>
      <w:r>
        <w:rPr>
          <w:b w:val="false"/>
          <w:bCs w:val="false"/>
        </w:rPr>
        <w:tab/>
      </w:r>
      <w:r>
        <w:rPr>
          <w:b/>
          <w:bCs/>
        </w:rPr>
        <w:t>NA</w:t>
      </w:r>
      <w:r>
        <w:rPr>
          <w:b w:val="false"/>
          <w:bCs w:val="false"/>
        </w:rPr>
        <w:t xml:space="preserve"> – jeśli nie znaleziono klucza w poddrzewie lub aktualizacja się nie udała</w:t>
      </w:r>
    </w:p>
    <w:p>
      <w:pPr>
        <w:pStyle w:val="BodyText"/>
        <w:rPr>
          <w:b w:val="false"/>
          <w:bCs w:val="false"/>
        </w:rPr>
      </w:pPr>
      <w:r>
        <w:rPr>
          <w:b w:val="false"/>
          <w:bCs w:val="false"/>
        </w:rPr>
        <w:t xml:space="preserve">5. </w:t>
      </w:r>
      <w:r>
        <w:rPr>
          <w:b/>
          <w:bCs/>
        </w:rPr>
        <w:t xml:space="preserve">PX QUIT &lt;fromPort&gt; </w:t>
      </w:r>
      <w:r>
        <w:rPr>
          <w:b w:val="false"/>
          <w:bCs w:val="false"/>
        </w:rPr>
        <w:t>– komenda zamykająca sieć proxy w poddrzewie.</w:t>
      </w:r>
    </w:p>
    <w:p>
      <w:pPr>
        <w:pStyle w:val="BodyText"/>
        <w:numPr>
          <w:ilvl w:val="0"/>
          <w:numId w:val="7"/>
        </w:numPr>
        <w:rPr/>
      </w:pPr>
      <w:r>
        <w:rPr>
          <w:b w:val="false"/>
          <w:bCs w:val="false"/>
        </w:rPr>
        <w:t>fromPort → port proxy, z którego przyszło polecenie (anty-pętla)</w:t>
      </w:r>
    </w:p>
    <w:p>
      <w:pPr>
        <w:pStyle w:val="BodyText"/>
        <w:rPr>
          <w:b w:val="false"/>
          <w:bCs w:val="false"/>
        </w:rPr>
      </w:pPr>
      <w:r>
        <w:rPr>
          <w:b w:val="false"/>
          <w:bCs w:val="false"/>
        </w:rPr>
        <w:t>Zachowanie:</w:t>
      </w:r>
    </w:p>
    <w:p>
      <w:pPr>
        <w:pStyle w:val="BodyText"/>
        <w:rPr>
          <w:b w:val="false"/>
          <w:bCs w:val="false"/>
        </w:rPr>
      </w:pPr>
      <w:r>
        <w:rPr>
          <w:b w:val="false"/>
          <w:bCs w:val="false"/>
        </w:rPr>
        <w:tab/>
        <w:t xml:space="preserve">proxy po otrzymaniu komendy rozsyła PX QUIT &lt;swójPort&gt; do swoich </w:t>
        <w:tab/>
        <w:t>sąsiadów typu proxy (poza fromPort)</w:t>
      </w:r>
    </w:p>
    <w:p>
      <w:pPr>
        <w:pStyle w:val="BodyText"/>
        <w:rPr>
          <w:b w:val="false"/>
          <w:bCs w:val="false"/>
        </w:rPr>
      </w:pPr>
      <w:r>
        <w:rPr>
          <w:b w:val="false"/>
          <w:bCs w:val="false"/>
        </w:rPr>
        <w:tab/>
        <w:t>oraz rozsyła QUIT do swoich serwerów strażników</w:t>
      </w:r>
    </w:p>
    <w:p>
      <w:pPr>
        <w:pStyle w:val="BodyText"/>
        <w:rPr>
          <w:b w:val="false"/>
          <w:bCs w:val="false"/>
        </w:rPr>
      </w:pPr>
      <w:r>
        <w:rPr>
          <w:b w:val="false"/>
          <w:bCs w:val="false"/>
        </w:rPr>
        <w:tab/>
        <w:t>następnie kończy działanie</w:t>
      </w:r>
    </w:p>
    <w:p>
      <w:pPr>
        <w:pStyle w:val="BodyText"/>
        <w:rPr>
          <w:b w:val="false"/>
          <w:bCs w:val="false"/>
        </w:rPr>
      </w:pPr>
      <w:r>
        <w:rPr>
          <w:b w:val="false"/>
          <w:bCs w:val="false"/>
        </w:rPr>
        <w:t>Proxy oczekuje odpowiedzi:</w:t>
      </w:r>
    </w:p>
    <w:p>
      <w:pPr>
        <w:pStyle w:val="BodyText"/>
        <w:spacing w:before="0" w:after="140"/>
        <w:rPr>
          <w:b w:val="false"/>
          <w:bCs w:val="false"/>
        </w:rPr>
      </w:pPr>
      <w:r>
        <w:rPr>
          <w:b w:val="false"/>
          <w:bCs w:val="false"/>
        </w:rPr>
        <w:tab/>
      </w:r>
      <w:r>
        <w:rPr>
          <w:b/>
          <w:bCs/>
        </w:rPr>
        <w:t>PX OK</w:t>
      </w:r>
      <w:r>
        <w:rPr>
          <w:b w:val="false"/>
          <w:bCs w:val="false"/>
        </w:rPr>
        <w:t xml:space="preserve"> – potwierdzenie przyjęcia polecenia</w:t>
      </w:r>
    </w:p>
    <w:p>
      <w:pPr>
        <w:pStyle w:val="BodyText"/>
        <w:spacing w:before="0" w:after="140"/>
        <w:rPr>
          <w:b w:val="false"/>
          <w:bCs w:val="false"/>
        </w:rPr>
      </w:pPr>
      <w:r>
        <w:rPr/>
      </w:r>
    </w:p>
    <w:p>
      <w:pPr>
        <w:pStyle w:val="BodyText"/>
        <w:spacing w:before="0" w:after="140"/>
        <w:rPr>
          <w:b w:val="false"/>
          <w:bCs w:val="false"/>
        </w:rPr>
      </w:pPr>
      <w:r>
        <w:rPr/>
      </w:r>
    </w:p>
    <w:p>
      <w:pPr>
        <w:pStyle w:val="Heading3"/>
        <w:spacing w:before="0" w:after="140"/>
        <w:rPr>
          <w:b w:val="false"/>
          <w:bCs w:val="false"/>
        </w:rPr>
      </w:pPr>
      <w:r>
        <w:rPr>
          <w:b w:val="false"/>
          <w:bCs w:val="false"/>
        </w:rPr>
        <w:t xml:space="preserve">Protokół komunikacji Klient/Serwer </w:t>
      </w:r>
    </w:p>
    <w:p>
      <w:pPr>
        <w:pStyle w:val="BodyText"/>
        <w:rPr/>
      </w:pPr>
      <w:r>
        <w:rPr/>
        <w:t>Te komendy występują w komunikacji:</w:t>
      </w:r>
    </w:p>
    <w:p>
      <w:pPr>
        <w:pStyle w:val="BodyText"/>
        <w:numPr>
          <w:ilvl w:val="0"/>
          <w:numId w:val="8"/>
        </w:numPr>
        <w:tabs>
          <w:tab w:val="clear" w:pos="708"/>
          <w:tab w:val="left" w:pos="0" w:leader="none"/>
        </w:tabs>
        <w:ind w:hanging="283" w:left="709"/>
        <w:rPr/>
      </w:pPr>
      <w:r>
        <w:rPr/>
        <w:t>klient ↔ proxy (TCP lub UDP)</w:t>
      </w:r>
    </w:p>
    <w:p>
      <w:pPr>
        <w:pStyle w:val="BodyText"/>
        <w:numPr>
          <w:ilvl w:val="0"/>
          <w:numId w:val="8"/>
        </w:numPr>
        <w:tabs>
          <w:tab w:val="clear" w:pos="708"/>
          <w:tab w:val="left" w:pos="0" w:leader="none"/>
        </w:tabs>
        <w:ind w:hanging="283" w:left="709"/>
        <w:rPr/>
      </w:pPr>
      <w:r>
        <w:rPr/>
        <w:t>proxy ↔ serwer (TCP lub UDP – zależnie od serwera)</w:t>
      </w:r>
    </w:p>
    <w:p>
      <w:pPr>
        <w:pStyle w:val="BodyText"/>
        <w:rPr/>
      </w:pPr>
      <w:r>
        <w:rPr/>
        <w:t>Komendy:</w:t>
      </w:r>
    </w:p>
    <w:p>
      <w:pPr>
        <w:pStyle w:val="BodyText"/>
        <w:numPr>
          <w:ilvl w:val="0"/>
          <w:numId w:val="9"/>
        </w:numPr>
        <w:tabs>
          <w:tab w:val="clear" w:pos="708"/>
          <w:tab w:val="left" w:pos="0" w:leader="none"/>
        </w:tabs>
        <w:ind w:hanging="283" w:left="709"/>
        <w:rPr/>
      </w:pPr>
      <w:r>
        <w:rPr>
          <w:rStyle w:val="Tekstrdowy"/>
          <w:b/>
          <w:bCs/>
        </w:rPr>
        <w:t>GET NAMES</w:t>
      </w:r>
      <w:r>
        <w:rPr>
          <w:b/>
          <w:bCs/>
        </w:rPr>
        <w:t xml:space="preserve"> </w:t>
      </w:r>
      <w:r>
        <w:rPr/>
        <w:t>– pobranie listy kluczy dostępnych na danym węźle (proxy lub serwer).</w:t>
      </w:r>
    </w:p>
    <w:p>
      <w:pPr>
        <w:pStyle w:val="BodyText"/>
        <w:numPr>
          <w:ilvl w:val="1"/>
          <w:numId w:val="9"/>
        </w:numPr>
        <w:tabs>
          <w:tab w:val="clear" w:pos="708"/>
          <w:tab w:val="left" w:pos="0" w:leader="none"/>
        </w:tabs>
        <w:ind w:hanging="283" w:left="1418"/>
        <w:rPr/>
      </w:pPr>
      <w:r>
        <w:rPr/>
        <w:t>Odpowiedź:</w:t>
      </w:r>
    </w:p>
    <w:p>
      <w:pPr>
        <w:pStyle w:val="BodyText"/>
        <w:numPr>
          <w:ilvl w:val="2"/>
          <w:numId w:val="9"/>
        </w:numPr>
        <w:tabs>
          <w:tab w:val="clear" w:pos="708"/>
          <w:tab w:val="left" w:pos="0" w:leader="none"/>
        </w:tabs>
        <w:ind w:hanging="283" w:left="2127"/>
        <w:rPr/>
      </w:pPr>
      <w:r>
        <w:rPr>
          <w:rStyle w:val="Tekstrdowy"/>
        </w:rPr>
        <w:t>OK &lt;n&gt; &lt;k1&gt; &lt;k2&gt; …</w:t>
      </w:r>
      <w:r>
        <w:rPr/>
        <w:t xml:space="preserve"> gdzie:</w:t>
      </w:r>
    </w:p>
    <w:p>
      <w:pPr>
        <w:pStyle w:val="BodyText"/>
        <w:numPr>
          <w:ilvl w:val="3"/>
          <w:numId w:val="9"/>
        </w:numPr>
        <w:tabs>
          <w:tab w:val="clear" w:pos="708"/>
          <w:tab w:val="left" w:pos="0" w:leader="none"/>
        </w:tabs>
        <w:ind w:hanging="283" w:left="2836"/>
        <w:rPr/>
      </w:pPr>
      <w:r>
        <w:rPr>
          <w:rStyle w:val="Tekstrdowy"/>
        </w:rPr>
        <w:t>n</w:t>
      </w:r>
      <w:r>
        <w:rPr/>
        <w:t xml:space="preserve"> – liczba kluczy,</w:t>
      </w:r>
    </w:p>
    <w:p>
      <w:pPr>
        <w:pStyle w:val="BodyText"/>
        <w:numPr>
          <w:ilvl w:val="3"/>
          <w:numId w:val="9"/>
        </w:numPr>
        <w:tabs>
          <w:tab w:val="clear" w:pos="708"/>
          <w:tab w:val="left" w:pos="0" w:leader="none"/>
        </w:tabs>
        <w:ind w:hanging="283" w:left="2836"/>
        <w:rPr/>
      </w:pPr>
      <w:r>
        <w:rPr>
          <w:rStyle w:val="Tekstrdowy"/>
        </w:rPr>
        <w:t>k1..kn</w:t>
      </w:r>
      <w:r>
        <w:rPr/>
        <w:t xml:space="preserve"> – nazwy kluczy sklejone spacjami</w:t>
      </w:r>
    </w:p>
    <w:p>
      <w:pPr>
        <w:pStyle w:val="BodyText"/>
        <w:numPr>
          <w:ilvl w:val="2"/>
          <w:numId w:val="9"/>
        </w:numPr>
        <w:tabs>
          <w:tab w:val="clear" w:pos="708"/>
          <w:tab w:val="left" w:pos="0" w:leader="none"/>
        </w:tabs>
        <w:ind w:hanging="283" w:left="2127"/>
        <w:rPr/>
      </w:pPr>
      <w:r>
        <w:rPr>
          <w:rStyle w:val="Tekstrdowy"/>
        </w:rPr>
        <w:t>NA</w:t>
      </w:r>
      <w:r>
        <w:rPr/>
        <w:t xml:space="preserve"> – jeśli brak danych / błąd</w:t>
      </w:r>
    </w:p>
    <w:p>
      <w:pPr>
        <w:pStyle w:val="BodyText"/>
        <w:numPr>
          <w:ilvl w:val="0"/>
          <w:numId w:val="9"/>
        </w:numPr>
        <w:tabs>
          <w:tab w:val="clear" w:pos="708"/>
          <w:tab w:val="left" w:pos="0" w:leader="none"/>
        </w:tabs>
        <w:ind w:hanging="283" w:left="709"/>
        <w:rPr/>
      </w:pPr>
      <w:r>
        <w:rPr>
          <w:rStyle w:val="Tekstrdowy"/>
          <w:b/>
          <w:bCs/>
        </w:rPr>
        <w:t>GET VALUE &lt;key&gt;</w:t>
      </w:r>
      <w:r>
        <w:rPr>
          <w:b/>
          <w:bCs/>
        </w:rPr>
        <w:t xml:space="preserve"> </w:t>
      </w:r>
      <w:r>
        <w:rPr/>
        <w:t>– pobranie wartości dla klucza.</w:t>
      </w:r>
    </w:p>
    <w:p>
      <w:pPr>
        <w:pStyle w:val="BodyText"/>
        <w:numPr>
          <w:ilvl w:val="1"/>
          <w:numId w:val="9"/>
        </w:numPr>
        <w:tabs>
          <w:tab w:val="clear" w:pos="708"/>
          <w:tab w:val="left" w:pos="0" w:leader="none"/>
        </w:tabs>
        <w:ind w:hanging="283" w:left="1418"/>
        <w:rPr/>
      </w:pPr>
      <w:r>
        <w:rPr>
          <w:rStyle w:val="Tekstrdowy"/>
        </w:rPr>
        <w:t>key</w:t>
      </w:r>
      <w:r>
        <w:rPr/>
        <w:t xml:space="preserve"> → nazwa klucza</w:t>
      </w:r>
    </w:p>
    <w:p>
      <w:pPr>
        <w:pStyle w:val="BodyText"/>
        <w:numPr>
          <w:ilvl w:val="1"/>
          <w:numId w:val="9"/>
        </w:numPr>
        <w:tabs>
          <w:tab w:val="clear" w:pos="708"/>
          <w:tab w:val="left" w:pos="0" w:leader="none"/>
        </w:tabs>
        <w:ind w:hanging="283" w:left="1418"/>
        <w:rPr/>
      </w:pPr>
      <w:r>
        <w:rPr/>
        <w:t>Odpowiedź:</w:t>
      </w:r>
    </w:p>
    <w:p>
      <w:pPr>
        <w:pStyle w:val="BodyText"/>
        <w:numPr>
          <w:ilvl w:val="2"/>
          <w:numId w:val="9"/>
        </w:numPr>
        <w:tabs>
          <w:tab w:val="clear" w:pos="708"/>
          <w:tab w:val="left" w:pos="0" w:leader="none"/>
        </w:tabs>
        <w:ind w:hanging="283" w:left="2127"/>
        <w:rPr/>
      </w:pPr>
      <w:r>
        <w:rPr>
          <w:rStyle w:val="Tekstrdowy"/>
        </w:rPr>
        <w:t>OK &lt;value&gt;</w:t>
      </w:r>
      <w:r>
        <w:rPr/>
        <w:t xml:space="preserve"> – jeśli klucz istnieje</w:t>
      </w:r>
    </w:p>
    <w:p>
      <w:pPr>
        <w:pStyle w:val="BodyText"/>
        <w:numPr>
          <w:ilvl w:val="2"/>
          <w:numId w:val="9"/>
        </w:numPr>
        <w:tabs>
          <w:tab w:val="clear" w:pos="708"/>
          <w:tab w:val="left" w:pos="0" w:leader="none"/>
        </w:tabs>
        <w:ind w:hanging="283" w:left="2127"/>
        <w:rPr/>
      </w:pPr>
      <w:r>
        <w:rPr>
          <w:rStyle w:val="Tekstrdowy"/>
        </w:rPr>
        <w:t>NA</w:t>
      </w:r>
      <w:r>
        <w:rPr/>
        <w:t xml:space="preserve"> – jeśli klucz nie istnieje / błąd</w:t>
      </w:r>
    </w:p>
    <w:p>
      <w:pPr>
        <w:pStyle w:val="BodyText"/>
        <w:numPr>
          <w:ilvl w:val="0"/>
          <w:numId w:val="9"/>
        </w:numPr>
        <w:tabs>
          <w:tab w:val="clear" w:pos="708"/>
          <w:tab w:val="left" w:pos="0" w:leader="none"/>
        </w:tabs>
        <w:ind w:hanging="283" w:left="709"/>
        <w:rPr/>
      </w:pPr>
      <w:r>
        <w:rPr>
          <w:rStyle w:val="Tekstrdowy"/>
          <w:b/>
          <w:bCs/>
        </w:rPr>
        <w:t>SET &lt;key&gt; &lt;value&gt;</w:t>
      </w:r>
      <w:r>
        <w:rPr/>
        <w:t xml:space="preserve"> – ustawienie wartości klucza.</w:t>
      </w:r>
    </w:p>
    <w:p>
      <w:pPr>
        <w:pStyle w:val="BodyText"/>
        <w:numPr>
          <w:ilvl w:val="1"/>
          <w:numId w:val="9"/>
        </w:numPr>
        <w:tabs>
          <w:tab w:val="clear" w:pos="708"/>
          <w:tab w:val="left" w:pos="0" w:leader="none"/>
        </w:tabs>
        <w:ind w:hanging="283" w:left="1418"/>
        <w:rPr/>
      </w:pPr>
      <w:r>
        <w:rPr>
          <w:rStyle w:val="Tekstrdowy"/>
        </w:rPr>
        <w:t>key</w:t>
      </w:r>
      <w:r>
        <w:rPr/>
        <w:t xml:space="preserve"> → nazwa klucza</w:t>
      </w:r>
    </w:p>
    <w:p>
      <w:pPr>
        <w:pStyle w:val="BodyText"/>
        <w:numPr>
          <w:ilvl w:val="1"/>
          <w:numId w:val="9"/>
        </w:numPr>
        <w:tabs>
          <w:tab w:val="clear" w:pos="708"/>
          <w:tab w:val="left" w:pos="0" w:leader="none"/>
        </w:tabs>
        <w:ind w:hanging="283" w:left="1418"/>
        <w:rPr/>
      </w:pPr>
      <w:r>
        <w:rPr>
          <w:rStyle w:val="Tekstrdowy"/>
        </w:rPr>
        <w:t>value</w:t>
      </w:r>
      <w:r>
        <w:rPr/>
        <w:t xml:space="preserve"> → nowa wartość </w:t>
      </w:r>
    </w:p>
    <w:p>
      <w:pPr>
        <w:pStyle w:val="BodyText"/>
        <w:numPr>
          <w:ilvl w:val="1"/>
          <w:numId w:val="9"/>
        </w:numPr>
        <w:tabs>
          <w:tab w:val="clear" w:pos="708"/>
          <w:tab w:val="left" w:pos="0" w:leader="none"/>
        </w:tabs>
        <w:ind w:hanging="283" w:left="1418"/>
        <w:rPr/>
      </w:pPr>
      <w:r>
        <w:rPr/>
        <w:t>Odpowiedź:</w:t>
      </w:r>
    </w:p>
    <w:p>
      <w:pPr>
        <w:pStyle w:val="BodyText"/>
        <w:numPr>
          <w:ilvl w:val="2"/>
          <w:numId w:val="9"/>
        </w:numPr>
        <w:tabs>
          <w:tab w:val="clear" w:pos="708"/>
          <w:tab w:val="left" w:pos="0" w:leader="none"/>
        </w:tabs>
        <w:ind w:hanging="283" w:left="2127"/>
        <w:rPr/>
      </w:pPr>
      <w:r>
        <w:rPr>
          <w:rStyle w:val="Tekstrdowy"/>
        </w:rPr>
        <w:t>OK</w:t>
      </w:r>
      <w:r>
        <w:rPr/>
        <w:t xml:space="preserve"> – jeśli aktualizacja się udała</w:t>
      </w:r>
    </w:p>
    <w:p>
      <w:pPr>
        <w:pStyle w:val="BodyText"/>
        <w:numPr>
          <w:ilvl w:val="2"/>
          <w:numId w:val="9"/>
        </w:numPr>
        <w:tabs>
          <w:tab w:val="clear" w:pos="708"/>
          <w:tab w:val="left" w:pos="0" w:leader="none"/>
        </w:tabs>
        <w:ind w:hanging="283" w:left="2127"/>
        <w:rPr/>
      </w:pPr>
      <w:r>
        <w:rPr>
          <w:rStyle w:val="Tekstrdowy"/>
        </w:rPr>
        <w:t>NA</w:t>
      </w:r>
      <w:r>
        <w:rPr/>
        <w:t xml:space="preserve"> – jeśli aktualizacja się nie udała / klucz nie znaleziony</w:t>
      </w:r>
    </w:p>
    <w:p>
      <w:pPr>
        <w:pStyle w:val="BodyText"/>
        <w:numPr>
          <w:ilvl w:val="0"/>
          <w:numId w:val="9"/>
        </w:numPr>
        <w:tabs>
          <w:tab w:val="clear" w:pos="708"/>
          <w:tab w:val="left" w:pos="0" w:leader="none"/>
        </w:tabs>
        <w:ind w:hanging="283" w:left="709"/>
        <w:rPr/>
      </w:pPr>
      <w:r>
        <w:rPr>
          <w:rStyle w:val="Tekstrdowy"/>
          <w:b/>
          <w:bCs/>
        </w:rPr>
        <w:t>QUIT</w:t>
      </w:r>
      <w:r>
        <w:rPr/>
        <w:t xml:space="preserve"> – zamyka proces, do którego wysłano komendę.</w:t>
      </w:r>
    </w:p>
    <w:p>
      <w:pPr>
        <w:pStyle w:val="BodyText"/>
        <w:numPr>
          <w:ilvl w:val="1"/>
          <w:numId w:val="9"/>
        </w:numPr>
        <w:tabs>
          <w:tab w:val="clear" w:pos="708"/>
          <w:tab w:val="left" w:pos="0" w:leader="none"/>
        </w:tabs>
        <w:ind w:hanging="283" w:left="1418"/>
        <w:rPr/>
      </w:pPr>
      <w:r>
        <w:rPr/>
        <w:t xml:space="preserve">W przypadku proxy: proxy rozsyła polecenie zamknięcia do podłączonych serwerów i proxy (patrz </w:t>
      </w:r>
      <w:r>
        <w:rPr>
          <w:rStyle w:val="Tekstrdowy"/>
        </w:rPr>
        <w:t>PX QUIT</w:t>
      </w:r>
      <w:r>
        <w:rPr/>
        <w:t>).</w:t>
      </w:r>
    </w:p>
    <w:p>
      <w:pPr>
        <w:pStyle w:val="BodyText"/>
        <w:numPr>
          <w:ilvl w:val="1"/>
          <w:numId w:val="9"/>
        </w:numPr>
        <w:tabs>
          <w:tab w:val="clear" w:pos="708"/>
          <w:tab w:val="left" w:pos="0" w:leader="none"/>
        </w:tabs>
        <w:ind w:hanging="283" w:left="1418"/>
        <w:rPr/>
      </w:pPr>
      <w:r>
        <w:rPr/>
        <w:t>Odpowiedź: brak wymagana (proces kończy działanie).</w:t>
      </w:r>
    </w:p>
    <w:p>
      <w:pPr>
        <w:pStyle w:val="BodyText"/>
        <w:spacing w:before="0" w:after="140"/>
        <w:rPr>
          <w:b w:val="false"/>
          <w:bCs w:val="false"/>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428"/>
        </w:tabs>
        <w:ind w:left="1428" w:hanging="360"/>
      </w:pPr>
      <w:rPr>
        <w:rFonts w:ascii="Symbol" w:hAnsi="Symbol" w:cs="Symbol" w:hint="default"/>
      </w:rPr>
    </w:lvl>
    <w:lvl w:ilvl="1">
      <w:start w:val="1"/>
      <w:numFmt w:val="bullet"/>
      <w:lvlText w:val="◦"/>
      <w:lvlJc w:val="left"/>
      <w:pPr>
        <w:tabs>
          <w:tab w:val="num" w:pos="1788"/>
        </w:tabs>
        <w:ind w:left="1788" w:hanging="360"/>
      </w:pPr>
      <w:rPr>
        <w:rFonts w:ascii="OpenSymbol" w:hAnsi="OpenSymbol" w:cs="OpenSymbol" w:hint="default"/>
      </w:rPr>
    </w:lvl>
    <w:lvl w:ilvl="2">
      <w:start w:val="1"/>
      <w:numFmt w:val="bullet"/>
      <w:lvlText w:val="▪"/>
      <w:lvlJc w:val="left"/>
      <w:pPr>
        <w:tabs>
          <w:tab w:val="num" w:pos="2148"/>
        </w:tabs>
        <w:ind w:left="2148" w:hanging="360"/>
      </w:pPr>
      <w:rPr>
        <w:rFonts w:ascii="OpenSymbol" w:hAnsi="OpenSymbol" w:cs="OpenSymbol" w:hint="default"/>
      </w:rPr>
    </w:lvl>
    <w:lvl w:ilvl="3">
      <w:start w:val="1"/>
      <w:numFmt w:val="bullet"/>
      <w:lvlText w:val=""/>
      <w:lvlJc w:val="left"/>
      <w:pPr>
        <w:tabs>
          <w:tab w:val="num" w:pos="2508"/>
        </w:tabs>
        <w:ind w:left="2508" w:hanging="360"/>
      </w:pPr>
      <w:rPr>
        <w:rFonts w:ascii="Symbol" w:hAnsi="Symbol" w:cs="Symbol" w:hint="default"/>
      </w:rPr>
    </w:lvl>
    <w:lvl w:ilvl="4">
      <w:start w:val="1"/>
      <w:numFmt w:val="bullet"/>
      <w:lvlText w:val="◦"/>
      <w:lvlJc w:val="left"/>
      <w:pPr>
        <w:tabs>
          <w:tab w:val="num" w:pos="2868"/>
        </w:tabs>
        <w:ind w:left="2868" w:hanging="360"/>
      </w:pPr>
      <w:rPr>
        <w:rFonts w:ascii="OpenSymbol" w:hAnsi="OpenSymbol" w:cs="OpenSymbol" w:hint="default"/>
      </w:rPr>
    </w:lvl>
    <w:lvl w:ilvl="5">
      <w:start w:val="1"/>
      <w:numFmt w:val="bullet"/>
      <w:lvlText w:val="▪"/>
      <w:lvlJc w:val="left"/>
      <w:pPr>
        <w:tabs>
          <w:tab w:val="num" w:pos="3228"/>
        </w:tabs>
        <w:ind w:left="3228" w:hanging="360"/>
      </w:pPr>
      <w:rPr>
        <w:rFonts w:ascii="OpenSymbol" w:hAnsi="OpenSymbol" w:cs="OpenSymbol" w:hint="default"/>
      </w:rPr>
    </w:lvl>
    <w:lvl w:ilvl="6">
      <w:start w:val="1"/>
      <w:numFmt w:val="bullet"/>
      <w:lvlText w:val=""/>
      <w:lvlJc w:val="left"/>
      <w:pPr>
        <w:tabs>
          <w:tab w:val="num" w:pos="3588"/>
        </w:tabs>
        <w:ind w:left="3588" w:hanging="360"/>
      </w:pPr>
      <w:rPr>
        <w:rFonts w:ascii="Symbol" w:hAnsi="Symbol" w:cs="Symbol" w:hint="default"/>
      </w:rPr>
    </w:lvl>
    <w:lvl w:ilvl="7">
      <w:start w:val="1"/>
      <w:numFmt w:val="bullet"/>
      <w:lvlText w:val="◦"/>
      <w:lvlJc w:val="left"/>
      <w:pPr>
        <w:tabs>
          <w:tab w:val="num" w:pos="3948"/>
        </w:tabs>
        <w:ind w:left="3948" w:hanging="360"/>
      </w:pPr>
      <w:rPr>
        <w:rFonts w:ascii="OpenSymbol" w:hAnsi="OpenSymbol" w:cs="OpenSymbol" w:hint="default"/>
      </w:rPr>
    </w:lvl>
    <w:lvl w:ilvl="8">
      <w:start w:val="1"/>
      <w:numFmt w:val="bullet"/>
      <w:lvlText w:val="▪"/>
      <w:lvlJc w:val="left"/>
      <w:pPr>
        <w:tabs>
          <w:tab w:val="num" w:pos="4308"/>
        </w:tabs>
        <w:ind w:left="4308"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l-PL" w:eastAsia="ja-JP"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pl-PL" w:eastAsia="ja-JP" w:bidi="ar-SA"/>
    </w:rPr>
  </w:style>
  <w:style w:type="paragraph" w:styleId="Heading3">
    <w:name w:val="Heading 3"/>
    <w:basedOn w:val="Nagwek"/>
    <w:next w:val="BodyText"/>
    <w:qFormat/>
    <w:pPr>
      <w:spacing w:before="140" w:after="120"/>
      <w:outlineLvl w:val="2"/>
    </w:pPr>
    <w:rPr>
      <w:rFonts w:ascii="Liberation Serif" w:hAnsi="Liberation Serif" w:eastAsia="Noto Serif CJK JP" w:cs="Noto Sans Arabic"/>
      <w:b/>
      <w:bCs/>
      <w:sz w:val="28"/>
      <w:szCs w:val="28"/>
    </w:rPr>
  </w:style>
  <w:style w:type="character" w:styleId="DefaultParagraphFont" w:default="1">
    <w:name w:val="Default Paragraph Font"/>
    <w:uiPriority w:val="1"/>
    <w:semiHidden/>
    <w:unhideWhenUsed/>
    <w:qFormat/>
    <w:rPr/>
  </w:style>
  <w:style w:type="character" w:styleId="EndnoteTextChar" w:customStyle="1">
    <w:name w:val="Endnote Text Char"/>
    <w:basedOn w:val="DefaultParagraphFont"/>
    <w:uiPriority w:val="99"/>
    <w:semiHidden/>
    <w:qFormat/>
    <w:rsid w:val="00773b40"/>
    <w:rPr>
      <w:sz w:val="20"/>
      <w:szCs w:val="20"/>
    </w:rPr>
  </w:style>
  <w:style w:type="character" w:styleId="Znakiprzypiswkocowych">
    <w:name w:val="Znaki przypisów końcowych"/>
    <w:uiPriority w:val="99"/>
    <w:semiHidden/>
    <w:unhideWhenUsed/>
    <w:qFormat/>
    <w:rsid w:val="00773b40"/>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Znakinumeracji">
    <w:name w:val="Znaki numeracji"/>
    <w:qFormat/>
    <w:rPr/>
  </w:style>
  <w:style w:type="character" w:styleId="Tekstrdowy">
    <w:name w:val="Tekst źródłowy"/>
    <w:qFormat/>
    <w:rPr>
      <w:rFonts w:ascii="Liberation Mono" w:hAnsi="Liberation Mono" w:eastAsia="Noto Sans Mono CJK JP" w:cs="Liberation Mono"/>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EndnoteText">
    <w:name w:val="Endnote Text"/>
    <w:basedOn w:val="Normal"/>
    <w:link w:val="EndnoteTextChar"/>
    <w:uiPriority w:val="99"/>
    <w:semiHidden/>
    <w:unhideWhenUsed/>
    <w:rsid w:val="00773b40"/>
    <w:pPr>
      <w:spacing w:lineRule="auto" w:line="240" w:before="0" w:after="0"/>
    </w:pPr>
    <w:rPr>
      <w:sz w:val="20"/>
      <w:szCs w:val="20"/>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c03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TotalTime>
  <Application>LibreOffice/24.2.7.2$Linux_X86_64 LibreOffice_project/420$Build-2</Application>
  <AppVersion>15.0000</AppVersion>
  <Pages>4</Pages>
  <Words>868</Words>
  <Characters>4862</Characters>
  <CharactersWithSpaces>5641</CharactersWithSpaces>
  <Paragraphs>103</Paragraphs>
  <Company>PJWSTK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2025-12-14T10:42:00Z</dcterms:created>
  <dc:creator>Adam Smyk</dc:creator>
  <dc:description/>
  <dc:language>pl-PL</dc:language>
  <cp:lastModifiedBy/>
  <dcterms:modified xsi:type="dcterms:W3CDTF">2025-12-22T10:07:22Z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