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0F2027" w:val="clear"/>
            <w:tcBorders>
              <w:top w:val="none" w:sz="0" w:space="0" w:color="0F2027"/>
              <w:bottom w:val="none" w:sz="0" w:space="0" w:color="0F2027"/>
              <w:left w:val="none" w:sz="0" w:space="0" w:color="0F2027"/>
              <w:right w:val="none" w:sz="0" w:space="0" w:color="0F2027"/>
            </w:tcBorders>
          </w:tcPr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D4AF37"/>
                <w:sz w:val="20"/>
                <w:u w:val="none"/>
              </w:rPr>
              <w:t>━━━━━━━━━━━━━━━━━━━━━━━━━━━━━━━━━━━━━━━━</w:t>
            </w:r>
          </w:p>
          <w:p>
            <w:pPr>
              <w:spacing w:before="0" w:after="0" w:line="312" w:lineRule="auto"/>
            </w:pPr>
          </w:p>
          <w:p>
            <w:pPr>
              <w:spacing w:before="0" w:after="0" w:line="312" w:lineRule="auto"/>
            </w:pPr>
          </w:p>
          <w:p>
            <w:pPr>
              <w:spacing w:before="0" w:after="0" w:line="312" w:lineRule="auto"/>
            </w:pPr>
          </w:p>
          <w:p>
            <w:pPr>
              <w:spacing w:before="0" w:after="0" w:line="312" w:lineRule="auto"/>
            </w:pPr>
          </w:p>
          <w:p>
            <w:pPr>
              <w:spacing w:before="400" w:after="16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FFFFFF"/>
                <w:sz w:val="72"/>
                <w:u w:val="none"/>
              </w:rPr>
              <w:t>Claude Code Prompt</w:t>
            </w:r>
            <w:r>
              <w:rPr>
                <w:rFonts w:ascii="SimHei" w:hAnsi="SimHei" w:eastAsia="SimHei"/>
                <w:b w:val="0"/>
                <w:i w:val="0"/>
                <w:sz w:val="72"/>
                <w:u w:val="none"/>
              </w:rPr>
              <w:br/>
            </w:r>
            <w:r>
              <w:rPr>
                <w:rFonts w:ascii="SimHei" w:hAnsi="SimHei" w:eastAsia="SimHei"/>
                <w:b/>
                <w:i w:val="0"/>
                <w:color w:val="FFFFFF"/>
                <w:sz w:val="72"/>
                <w:u w:val="none"/>
              </w:rPr>
              <w:t>工 程 手 册</w:t>
            </w:r>
          </w:p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D4AF37"/>
                <w:sz w:val="20"/>
                <w:u w:val="none"/>
              </w:rPr>
              <w:t>━━━━━━━━━━━━━━━━━━━━━━━━━━━━━━━━━━━━━━━━</w:t>
            </w:r>
          </w:p>
          <w:p>
            <w:pPr>
              <w:spacing w:before="320" w:after="8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B0C4DE"/>
                <w:sz w:val="40"/>
                <w:u w:val="none"/>
              </w:rPr>
              <w:t>Edge AI 数据手套项目</w:t>
            </w:r>
          </w:p>
          <w:p>
            <w:pPr>
              <w:spacing w:before="80" w:after="8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88A8C8"/>
                <w:sz w:val="32"/>
                <w:u w:val="none"/>
              </w:rPr>
              <w:t>分阶段可执行提示词文档</w:t>
            </w:r>
          </w:p>
          <w:p>
            <w:pPr>
              <w:spacing w:before="0" w:after="0" w:line="312" w:lineRule="auto"/>
            </w:pPr>
          </w:p>
          <w:p>
            <w:pPr>
              <w:spacing w:before="0" w:after="0" w:line="312" w:lineRule="auto"/>
            </w:pPr>
          </w:p>
          <w:p>
            <w:pPr>
              <w:spacing w:before="0" w:after="0" w:line="312" w:lineRule="auto"/>
            </w:pPr>
          </w:p>
          <w:p>
            <w:pPr>
              <w:spacing w:before="60" w:after="60" w:line="31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D4AF37"/>
                <w:sz w:val="22"/>
                <w:u w:val="none"/>
              </w:rPr>
              <w:t>配套文档：</w:t>
            </w:r>
            <w:r>
              <w:rPr>
                <w:rFonts w:ascii="Microsoft YaHei" w:hAnsi="Microsoft YaHei" w:eastAsia="Microsoft YaHei"/>
                <w:b w:val="0"/>
                <w:i w:val="0"/>
                <w:color w:val="CCCCCC"/>
                <w:sz w:val="22"/>
                <w:u w:val="none"/>
              </w:rPr>
              <w:t xml:space="preserve">  SOP SPEC PLAN v2.0</w:t>
            </w:r>
          </w:p>
          <w:p>
            <w:pPr>
              <w:spacing w:before="60" w:after="60" w:line="31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D4AF37"/>
                <w:sz w:val="22"/>
                <w:u w:val="none"/>
              </w:rPr>
              <w:t>MCU：</w:t>
            </w:r>
            <w:r>
              <w:rPr>
                <w:rFonts w:ascii="Microsoft YaHei" w:hAnsi="Microsoft YaHei" w:eastAsia="Microsoft YaHei"/>
                <w:b w:val="0"/>
                <w:i w:val="0"/>
                <w:color w:val="CCCCCC"/>
                <w:sz w:val="22"/>
                <w:u w:val="none"/>
              </w:rPr>
              <w:t xml:space="preserve">  ESP32-S3-DevKitC-1 N16R8</w:t>
            </w:r>
          </w:p>
          <w:p>
            <w:pPr>
              <w:spacing w:before="60" w:after="60" w:line="31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D4AF37"/>
                <w:sz w:val="22"/>
                <w:u w:val="none"/>
              </w:rPr>
              <w:t>AI 框架：</w:t>
            </w:r>
            <w:r>
              <w:rPr>
                <w:rFonts w:ascii="Microsoft YaHei" w:hAnsi="Microsoft YaHei" w:eastAsia="Microsoft YaHei"/>
                <w:b w:val="0"/>
                <w:i w:val="0"/>
                <w:color w:val="CCCCCC"/>
                <w:sz w:val="22"/>
                <w:u w:val="none"/>
              </w:rPr>
              <w:t xml:space="preserve">  Edge Impulse / TFLite Micro / PyTorch</w:t>
            </w:r>
          </w:p>
          <w:p>
            <w:pPr>
              <w:spacing w:before="60" w:after="60" w:line="31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D4AF37"/>
                <w:sz w:val="22"/>
                <w:u w:val="none"/>
              </w:rPr>
              <w:t>日  期：</w:t>
            </w:r>
            <w:r>
              <w:rPr>
                <w:rFonts w:ascii="Microsoft YaHei" w:hAnsi="Microsoft YaHei" w:eastAsia="Microsoft YaHei"/>
                <w:b w:val="0"/>
                <w:i w:val="0"/>
                <w:color w:val="CCCCCC"/>
                <w:sz w:val="22"/>
                <w:u w:val="none"/>
              </w:rPr>
              <w:t xml:space="preserve">  2026-04-16</w:t>
            </w:r>
          </w:p>
          <w:p>
            <w:pPr>
              <w:spacing w:before="0" w:after="0" w:line="312" w:lineRule="auto"/>
            </w:pPr>
          </w:p>
          <w:p>
            <w:pPr>
              <w:spacing w:before="0" w:after="0" w:line="312" w:lineRule="auto"/>
            </w:pPr>
          </w:p>
          <w:p>
            <w:pPr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668888"/>
                <w:sz w:val="18"/>
                <w:u w:val="none"/>
              </w:rPr>
              <w:t>Version 1.0  ·  Internal Use Only</w:t>
            </w:r>
          </w:p>
        </w:tc>
      </w:tr>
    </w:tbl>
    <w:p>
      <w:r>
        <w:br w:type="page"/>
      </w:r>
    </w:p>
    <w:p>
      <w:pPr>
        <w:spacing w:before="480" w:after="240" w:line="312" w:lineRule="auto"/>
        <w:jc w:val="left"/>
        <w:pBdr>
          <w:bottom w:val="single" w:sz="8" w:space="1" w:color="D4AF37"/>
        </w:pBdr>
      </w:pPr>
      <w:r>
        <w:rPr>
          <w:rFonts w:ascii="SimHei" w:hAnsi="SimHei" w:eastAsia="SimHei"/>
          <w:b/>
          <w:i w:val="0"/>
          <w:color w:val="D4AF37"/>
          <w:sz w:val="32"/>
          <w:u w:val="none"/>
        </w:rPr>
        <w:t xml:space="preserve">▎ </w:t>
      </w:r>
      <w:r>
        <w:rPr>
          <w:rFonts w:ascii="SimHei" w:hAnsi="SimHei" w:eastAsia="SimHei"/>
          <w:b/>
          <w:i w:val="0"/>
          <w:color w:val="0F2027"/>
          <w:sz w:val="32"/>
          <w:u w:val="none"/>
        </w:rPr>
        <w:t>目  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64"/>
            <w:shd w:fill="F8F9FA" w:val="clear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203A43"/>
                <w:sz w:val="24"/>
                <w:u w:val="none"/>
              </w:rPr>
              <w:t>1</w:t>
            </w:r>
          </w:p>
        </w:tc>
        <w:tc>
          <w:tcPr>
            <w:tcW w:type="dxa" w:w="5760"/>
            <w:shd w:fill="F8F9FA" w:val="clear"/>
          </w:tcPr>
          <w:p>
            <w:pPr>
              <w:spacing w:before="80" w:after="8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  <w:u w:val="none"/>
              </w:rPr>
              <w:t>项目初始化与环境配置</w:t>
            </w:r>
          </w:p>
        </w:tc>
        <w:tc>
          <w:tcPr>
            <w:tcW w:type="dxa" w:w="2880"/>
            <w:shd w:fill="F8F9FA" w:val="clear"/>
          </w:tcPr>
          <w:p>
            <w:pPr>
              <w:spacing w:before="80" w:after="80" w:line="312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888888"/>
                <w:sz w:val="20"/>
                <w:u w:val="none"/>
              </w:rPr>
              <w:t>P0.1 – P0.2</w:t>
            </w:r>
          </w:p>
        </w:tc>
      </w:tr>
      <w:tr>
        <w:tc>
          <w:tcPr>
            <w:tcW w:type="dxa" w:w="864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203A43"/>
                <w:sz w:val="24"/>
                <w:u w:val="none"/>
              </w:rPr>
              <w:t>2</w:t>
            </w:r>
          </w:p>
        </w:tc>
        <w:tc>
          <w:tcPr>
            <w:tcW w:type="dxa" w:w="5760"/>
          </w:tcPr>
          <w:p>
            <w:pPr>
              <w:spacing w:before="80" w:after="8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  <w:u w:val="none"/>
              </w:rPr>
              <w:t>Phase 1：HAL 与驱动层</w:t>
            </w:r>
          </w:p>
        </w:tc>
        <w:tc>
          <w:tcPr>
            <w:tcW w:type="dxa" w:w="2880"/>
          </w:tcPr>
          <w:p>
            <w:pPr>
              <w:spacing w:before="80" w:after="80" w:line="312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888888"/>
                <w:sz w:val="20"/>
                <w:u w:val="none"/>
              </w:rPr>
              <w:t>P1.1 – P1.4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203A43"/>
                <w:sz w:val="24"/>
                <w:u w:val="none"/>
              </w:rPr>
              <w:t>3</w:t>
            </w:r>
          </w:p>
        </w:tc>
        <w:tc>
          <w:tcPr>
            <w:tcW w:type="dxa" w:w="5760"/>
            <w:shd w:fill="F8F9FA" w:val="clear"/>
          </w:tcPr>
          <w:p>
            <w:pPr>
              <w:spacing w:before="80" w:after="8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  <w:u w:val="none"/>
              </w:rPr>
              <w:t>Phase 2：信号处理</w:t>
            </w:r>
          </w:p>
        </w:tc>
        <w:tc>
          <w:tcPr>
            <w:tcW w:type="dxa" w:w="2880"/>
            <w:shd w:fill="F8F9FA" w:val="clear"/>
          </w:tcPr>
          <w:p>
            <w:pPr>
              <w:spacing w:before="80" w:after="80" w:line="312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888888"/>
                <w:sz w:val="20"/>
                <w:u w:val="none"/>
              </w:rPr>
              <w:t>P2.1 – P2.2</w:t>
            </w:r>
          </w:p>
        </w:tc>
      </w:tr>
      <w:tr>
        <w:tc>
          <w:tcPr>
            <w:tcW w:type="dxa" w:w="864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203A43"/>
                <w:sz w:val="24"/>
                <w:u w:val="none"/>
              </w:rPr>
              <w:t>4</w:t>
            </w:r>
          </w:p>
        </w:tc>
        <w:tc>
          <w:tcPr>
            <w:tcW w:type="dxa" w:w="5760"/>
          </w:tcPr>
          <w:p>
            <w:pPr>
              <w:spacing w:before="80" w:after="8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  <w:u w:val="none"/>
              </w:rPr>
              <w:t>Phase 3：L1 边缘推理</w:t>
            </w:r>
          </w:p>
        </w:tc>
        <w:tc>
          <w:tcPr>
            <w:tcW w:type="dxa" w:w="2880"/>
          </w:tcPr>
          <w:p>
            <w:pPr>
              <w:spacing w:before="80" w:after="80" w:line="312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888888"/>
                <w:sz w:val="20"/>
                <w:u w:val="none"/>
              </w:rPr>
              <w:t>P3.1 – P3.3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203A43"/>
                <w:sz w:val="24"/>
                <w:u w:val="none"/>
              </w:rPr>
              <w:t>5</w:t>
            </w:r>
          </w:p>
        </w:tc>
        <w:tc>
          <w:tcPr>
            <w:tcW w:type="dxa" w:w="5760"/>
            <w:shd w:fill="F8F9FA" w:val="clear"/>
          </w:tcPr>
          <w:p>
            <w:pPr>
              <w:spacing w:before="80" w:after="8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  <w:u w:val="none"/>
              </w:rPr>
              <w:t>Phase 4：通信协议</w:t>
            </w:r>
          </w:p>
        </w:tc>
        <w:tc>
          <w:tcPr>
            <w:tcW w:type="dxa" w:w="2880"/>
            <w:shd w:fill="F8F9FA" w:val="clear"/>
          </w:tcPr>
          <w:p>
            <w:pPr>
              <w:spacing w:before="80" w:after="80" w:line="312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888888"/>
                <w:sz w:val="20"/>
                <w:u w:val="none"/>
              </w:rPr>
              <w:t>P4.1 – P4.2</w:t>
            </w:r>
          </w:p>
        </w:tc>
      </w:tr>
      <w:tr>
        <w:tc>
          <w:tcPr>
            <w:tcW w:type="dxa" w:w="864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203A43"/>
                <w:sz w:val="24"/>
                <w:u w:val="none"/>
              </w:rPr>
              <w:t>6</w:t>
            </w:r>
          </w:p>
        </w:tc>
        <w:tc>
          <w:tcPr>
            <w:tcW w:type="dxa" w:w="5760"/>
          </w:tcPr>
          <w:p>
            <w:pPr>
              <w:spacing w:before="80" w:after="8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  <w:u w:val="none"/>
              </w:rPr>
              <w:t>Phase 5：L2 ST-GCN 推理</w:t>
            </w:r>
          </w:p>
        </w:tc>
        <w:tc>
          <w:tcPr>
            <w:tcW w:type="dxa" w:w="2880"/>
          </w:tcPr>
          <w:p>
            <w:pPr>
              <w:spacing w:before="80" w:after="80" w:line="312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888888"/>
                <w:sz w:val="20"/>
                <w:u w:val="none"/>
              </w:rPr>
              <w:t>P5.1 – P5.3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203A43"/>
                <w:sz w:val="24"/>
                <w:u w:val="none"/>
              </w:rPr>
              <w:t>7</w:t>
            </w:r>
          </w:p>
        </w:tc>
        <w:tc>
          <w:tcPr>
            <w:tcW w:type="dxa" w:w="5760"/>
            <w:shd w:fill="F8F9FA" w:val="clear"/>
          </w:tcPr>
          <w:p>
            <w:pPr>
              <w:spacing w:before="80" w:after="8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  <w:u w:val="none"/>
              </w:rPr>
              <w:t>Phase 6-7：NLP 语法纠错与渲染</w:t>
            </w:r>
          </w:p>
        </w:tc>
        <w:tc>
          <w:tcPr>
            <w:tcW w:type="dxa" w:w="2880"/>
            <w:shd w:fill="F8F9FA" w:val="clear"/>
          </w:tcPr>
          <w:p>
            <w:pPr>
              <w:spacing w:before="80" w:after="80" w:line="312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888888"/>
                <w:sz w:val="20"/>
                <w:u w:val="none"/>
              </w:rPr>
              <w:t>P6.1 – P7.1</w:t>
            </w:r>
          </w:p>
        </w:tc>
      </w:tr>
      <w:tr>
        <w:tc>
          <w:tcPr>
            <w:tcW w:type="dxa" w:w="864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203A43"/>
                <w:sz w:val="24"/>
                <w:u w:val="none"/>
              </w:rPr>
              <w:t>8</w:t>
            </w:r>
          </w:p>
        </w:tc>
        <w:tc>
          <w:tcPr>
            <w:tcW w:type="dxa" w:w="5760"/>
          </w:tcPr>
          <w:p>
            <w:pPr>
              <w:spacing w:before="80" w:after="8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  <w:u w:val="none"/>
              </w:rPr>
              <w:t>Phase 8：集成测试</w:t>
            </w:r>
          </w:p>
        </w:tc>
        <w:tc>
          <w:tcPr>
            <w:tcW w:type="dxa" w:w="2880"/>
          </w:tcPr>
          <w:p>
            <w:pPr>
              <w:spacing w:before="80" w:after="80" w:line="312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888888"/>
                <w:sz w:val="20"/>
                <w:u w:val="none"/>
              </w:rPr>
              <w:t>P8.1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203A43"/>
                <w:sz w:val="24"/>
                <w:u w:val="none"/>
              </w:rPr>
              <w:t>9</w:t>
            </w:r>
          </w:p>
        </w:tc>
        <w:tc>
          <w:tcPr>
            <w:tcW w:type="dxa" w:w="5760"/>
            <w:shd w:fill="F8F9FA" w:val="clear"/>
          </w:tcPr>
          <w:p>
            <w:pPr>
              <w:spacing w:before="80" w:after="8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  <w:u w:val="none"/>
              </w:rPr>
              <w:t>Bug 修复专用 Prompts</w:t>
            </w:r>
          </w:p>
        </w:tc>
        <w:tc>
          <w:tcPr>
            <w:tcW w:type="dxa" w:w="2880"/>
            <w:shd w:fill="F8F9FA" w:val="clear"/>
          </w:tcPr>
          <w:p>
            <w:pPr>
              <w:spacing w:before="80" w:after="80" w:line="312" w:lineRule="auto"/>
              <w:jc w:val="right"/>
            </w:pPr>
            <w:r>
              <w:rPr>
                <w:rFonts w:ascii="Consolas" w:hAnsi="Consolas" w:eastAsia="Consolas"/>
                <w:b w:val="0"/>
                <w:i w:val="0"/>
                <w:color w:val="888888"/>
                <w:sz w:val="20"/>
                <w:u w:val="none"/>
              </w:rPr>
              <w:t>P9.1 – P9.2</w:t>
            </w:r>
          </w:p>
        </w:tc>
      </w:tr>
    </w:tbl>
    <w:p>
      <w:r>
        <w:br w:type="page"/>
      </w:r>
    </w:p>
    <w:p>
      <w:pPr>
        <w:spacing w:before="480" w:after="240" w:line="312" w:lineRule="auto"/>
        <w:jc w:val="left"/>
        <w:pBdr>
          <w:bottom w:val="single" w:sz="8" w:space="1" w:color="D4AF37"/>
        </w:pBdr>
      </w:pPr>
      <w:r>
        <w:rPr>
          <w:rFonts w:ascii="SimHei" w:hAnsi="SimHei" w:eastAsia="SimHei"/>
          <w:b/>
          <w:i w:val="0"/>
          <w:color w:val="D4AF37"/>
          <w:sz w:val="32"/>
          <w:u w:val="none"/>
        </w:rPr>
        <w:t xml:space="preserve">▎ </w:t>
      </w:r>
      <w:r>
        <w:rPr>
          <w:rFonts w:ascii="SimHei" w:hAnsi="SimHei" w:eastAsia="SimHei"/>
          <w:b/>
          <w:i w:val="0"/>
          <w:color w:val="0F2027"/>
          <w:sz w:val="32"/>
          <w:u w:val="none"/>
        </w:rPr>
        <w:t>1  项目初始化与环境配置</w:t>
      </w:r>
    </w:p>
    <w:p>
      <w:pPr>
        <w:spacing w:before="40" w:after="40" w:line="312" w:lineRule="auto"/>
        <w:ind w:firstLine="440"/>
        <w:jc w:val="both"/>
      </w:pPr>
      <w:r>
        <w:rPr>
          <w:rFonts w:ascii="Microsoft YaHei" w:hAnsi="Microsoft YaHei" w:eastAsia="Microsoft YaHei"/>
          <w:b w:val="0"/>
          <w:i w:val="0"/>
          <w:color w:val="000000"/>
          <w:sz w:val="22"/>
          <w:u w:val="none"/>
        </w:rPr>
        <w:t>本节包含项目初始化阶段的所有提示词，涵盖 PlatformIO 嵌入式项目和 Python 上位机项目的创建与配置。在开始任何硬件驱动或算法开发之前，必须先完成本节的所有任务，确保开发环境正确搭建。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P0.1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初始化 PlatformIO 项目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ESP32-S3-DevKitC-1 N16R8 版本需要正确配置 PSRAM 和内存模式，否则无法运行 TensorFlow Lite Micro 等内存密集型任务。本 Prompt 确保项目骨架和编译环境一次性正确建立。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请初始化一个PlatformIO项目，目标平台为ESP32-S3-DevKitC-1 (N16R8, 16MB PSRAM)。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在platformio.ini中配置: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platform = espressif32 @ ^6.5.0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board = esp32-s3-devkitc-1-n8r8 (注意: 我们的板子是N16R8版本)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framework = arduino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board_build.psram = enable (启用外部PSRAM)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board_build.arduino.memory_type = qio_opi (PSRAM模式)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monitor_speed = 115200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build_flags = 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-DBOARD_HAS_PSRAM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-DCORE_DEBUG_LEVEL=3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创建以下目录结构: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src/ (主源码)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lib/Sensors/ (传感器驱动)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lib/Filters/ (滤波算法)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lib/Comms/ (通信模块)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lib/Models/ (AI模型)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include/ (头文件)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test/ (测试)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验证编译通过，无错误。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platformio.ini 配置文件，包含完整的 ESP32-S3 N16R8 PSRAM 配置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完整的目录结构，所有 lib/ 子目录已创建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编译输出 0 errors, 0 warnings（或仅有已知可忽略的 warning）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platformio.ini 包含 board_build.psram = enable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目录结构包含 lib/Sensors, lib/Filters, lib/Comms, lib/Models, include, test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pio run 编译通过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P0.2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初始化 Python 上位机项目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上位机负责数据采集、L2 ST-GCN 推理、NLP 语法纠错和 TTS 语音合成。需要预先建立规范的目录结构和依赖管理，避免后期依赖冲突。Python 版本要求 3.9+ 以兼容 PyTorch 2.0 和 edge-tts。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请初始化Python上位机项目，创建以下结构和依赖: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创建项目目录结构: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glove_upper/ (项目根)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src/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  - sensors/ (传感器数据处理)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  - models/ (ST-GCN模型)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  - nlp/ (语法纠错)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  - tts/ (语音合成)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  - rendering/ (渲染接口)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  - utils/ (工具函数)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data/ (数据存储)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configs/ (配置文件)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scripts/ (独立脚本)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创建requirements.txt: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torch&gt;=2.0.0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torchvision&gt;=0.15.0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numpy&gt;=1.24.0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protobuf&gt;=4.24.0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edge-tts&gt;=6.1.0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asyncio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websockets&gt;=11.0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pyserial&gt;=3.5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创建pyproject.toml配置Python 3.9+兼容性。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完整的项目目录结构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requirements.txt 包含所有核心依赖及版本约束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pyproject.toml 配置 Python 3.9+ 和项目元数据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__init__.py 文件在每个子包中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所有目录存在且包含 __init__.py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requirements.txt 可成功 pip install -r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python -c "import torch; print(torch.__version__)" 正常输出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 w:line="312" w:lineRule="auto"/>
        <w:jc w:val="left"/>
        <w:pBdr>
          <w:bottom w:val="single" w:sz="8" w:space="1" w:color="D4AF37"/>
        </w:pBdr>
      </w:pPr>
      <w:r>
        <w:rPr>
          <w:rFonts w:ascii="SimHei" w:hAnsi="SimHei" w:eastAsia="SimHei"/>
          <w:b/>
          <w:i w:val="0"/>
          <w:color w:val="D4AF37"/>
          <w:sz w:val="32"/>
          <w:u w:val="none"/>
        </w:rPr>
        <w:t xml:space="preserve">▎ </w:t>
      </w:r>
      <w:r>
        <w:rPr>
          <w:rFonts w:ascii="SimHei" w:hAnsi="SimHei" w:eastAsia="SimHei"/>
          <w:b/>
          <w:i w:val="0"/>
          <w:color w:val="0F2027"/>
          <w:sz w:val="32"/>
          <w:u w:val="none"/>
        </w:rPr>
        <w:t>2  Phase 1：HAL 与驱动层</w:t>
      </w:r>
    </w:p>
    <w:p>
      <w:pPr>
        <w:spacing w:before="40" w:after="40" w:line="312" w:lineRule="auto"/>
        <w:ind w:firstLine="440"/>
        <w:jc w:val="both"/>
      </w:pPr>
      <w:r>
        <w:rPr>
          <w:rFonts w:ascii="Microsoft YaHei" w:hAnsi="Microsoft YaHei" w:eastAsia="Microsoft YaHei"/>
          <w:b w:val="0"/>
          <w:i w:val="0"/>
          <w:color w:val="000000"/>
          <w:sz w:val="22"/>
          <w:u w:val="none"/>
        </w:rPr>
        <w:t>本节覆盖所有底层硬件驱动开发，包括 I2C 多路复用器、3D 霍尔传感器、9 轴 IMU 以及 FreeRTOS 双核任务调度。这些驱动是整个系统的数据基石，任何 bug 都会传播到上层。特别注意 P1.4 中记录的已知 FreeRTOS 参数顺序 Bug。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DE8E8" w:val="clear"/>
            <w:tcBorders>
              <w:top w:val="single" w:sz="8" w:space="0" w:color="E74C3C"/>
              <w:bottom w:val="single" w:sz="8" w:space="0" w:color="E74C3C"/>
              <w:left w:val="single" w:sz="16" w:space="0" w:color="E74C3C"/>
              <w:right w:val="single" w:sz="8" w:space="0" w:color="E74C3C"/>
            </w:tcBorders>
          </w:tcPr>
          <w:p>
            <w:pPr>
              <w:spacing w:before="80" w:after="80" w:line="31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E74C3C"/>
                <w:sz w:val="22"/>
                <w:u w:val="none"/>
              </w:rPr>
              <w:t>⚠️ 已知 Bug 警告：FreeRTOS xTaskCreatePinnedToCore 参数顺序</w:t>
            </w:r>
          </w:p>
          <w:p>
            <w:pPr>
              <w:spacing w:before="40" w:after="8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662222"/>
                <w:sz w:val="20"/>
                <w:u w:val="none"/>
              </w:rPr>
              <w:t>原始代码中将函数指针参数和句柄参数搞反了。错误写法：第一个参数传入了句柄变量 TaskSensorReadHandle 而不是函数指针 Task_SensorRead。此 Bug 会导致编译通过但运行时崩溃或任务不执行。P9.1 提供了完整修复 Prompt。</w:t>
            </w:r>
          </w:p>
        </w:tc>
      </w:tr>
    </w:tbl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P1.1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TCA9548A I2C 多路复用器驱动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数据手套使用 5 个 TMAG5273 霍尔传感器，它们共享同一 I2C 总线（地址相同），必须通过 TCA9548A 多路复用器切换通道来逐一访问。如果多路复用器驱动存在 I2C 时序问题，将导致所有传感器数据采集失败。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请实现TCA9548A I2C多路复用器驱动，文件路径: lib/Sensors/TCA9548A.h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类名: TCA9548A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构造函数: TCA9548A(TwoWire *wire, uint8_t addr = 0x70)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核心方法: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bool begin() - 初始化,验证I2C通信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bool selectChannel(uint8_t ch) - 选择通道0-7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bool disableAll() - 禁用所有通道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I2C速率: 400kHz (Wire.setClock(400000))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5. 错误处理: 每次I2C操作后检查返回值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6. 在.cpp中实现所有方法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7. 在test/目录创建单元测试test_tca9548a.cpp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已知约束: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TCA9548A地址为0x70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需要在每次TMAG5273读取前调用selectChannel()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主总线上拉电阻2.2kΩ,子通道4.7kΩ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lib/Sensors/TCA9548A.h - 类声明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lib/Sensors/TCA9548A.cpp - 方法实现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test/test_tca9548a.cpp - 单元测试框架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begin() 返回 true，I2C 通信验证通过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selectChannel(0-7) 均返回 true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disableAll() 正确关闭所有通道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I2C 速率设置为 400kHz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每次 I2C 操作后有错误检查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P1.2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TMAG5273 3D 霍尔传感器驱动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TMAG5273A1 是核心位置传感器，每根手指安装 1 个（共 5 个），通过检测 N52 磁铁的磁场变化来计算关节弯曲角度。12-bit 分辨率、±40mT 量程，需要 32 次平均来降低噪声。传感器通过 TCA9548A 通道 0-4 接入。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请实现TMAG5273A1 3D霍尔传感器驱动，文件路径: lib/Sensors/TMG5273.h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类名: TMAG5273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构造函数: TMAG5273(TwoWire *wire, uint8_t mux_channel, TCA9548A *mux)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核心方法: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bool begin() - 初始化传感器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设置CONV_MODE为触发模式(0x01)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设置CONFIG寄存器: 感应范围±40mT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设置AVG为32次平均(降低噪声)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bool readXYZ(float &amp;x, float &amp;y, float &amp;z) - 读取12-bit原始数据并转换为mT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bool triggerConversion() - 触发一次ADC转换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寄存器定义: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DEVICE_ID = 0x00 (期望值0x11)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X_MSB = 0x01, X_LSB = 0x02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Y_MSB = 0x03, Y_LSB = 0x04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Z_MSB = 0x05, Z_LSB = 0x06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CONV_MODE = 0x0D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CONFIG = 0x0E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5. 数据转换: 12-bit signed, LSB = 0.048mT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6. 关键: 每次读取前必须通过TCA9548A选择正确通道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已知约束: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- 5个传感器分别连接TCA9548A通道0-4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磁铁为N52 4x2mm圆盘,安装在近节指骨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传感器安装在MCP关节背侧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lib/Sensors/TMG5273.h - 类声明，含寄存器常量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lib/Sensors/TMG5273.cpp - 完整驱动实现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readXYZ() 正确进行 12-bit signed → mT 转换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每次读取前调用 mux-&gt;selectChannel()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begin() 通过 DEVICE_ID 验证（期望值 0x11）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CONV_MODE 设为触发模式，AVG 设为 32 次平均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readXYZ() 返回 3 轴磁场值（mT）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5 个实例分别对应通道 0-4 且互不干扰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P1.3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BNO085 9 轴 IMU 驱动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BNO085 提供手部整体姿态信息（四元数 + 陀螺仪），安装在手背中心。使用 Hillcrest Labs 的 SH-2 传感器融合算法，输出 Game Rotation Vector（不受磁场干扰，适合室内使用）。必须正确实现 SH-2 协议才能获取数据。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请实现BNO085 9轴IMU驱动，文件路径: lib/Sensors/BNO085.h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类名: BNO085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构造函数: BNO085(TwoWire *wire, uint8_t addr = 0x4A)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核心方法: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bool begin() - 初始化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软复位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启用SH2_GAME_ROTATION_VECTOR报告(100Hz)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启用SH2_GYROSCOPE_CALIBRATED报告(100Hz)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bool getQuaternion(float &amp;w, float &amp;x, float &amp;y, float &amp;z)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bool getGyro(float &amp;x, float &amp;y, float &amp;z)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bool getEuler(float &amp;roll, float &amp;pitch, float &amp;yaw)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SH-2协议实现: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报告头解析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产品ID查询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特征报告使能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5. 四元数到欧拉角转换(内置方法)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已知约束: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BNO085安装在手背中心,必须与手掌平面平行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使用硬件传感器融合,输出Game Rotation Vector(无磁场干扰)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I2C地址: 0x4A (SDO接GND)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必须配备0.1uF+10uF去耦电容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lib/Sensors/BNO085.h - 类声明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lib/Sensors/BNO085.cpp - SH-2 协议实现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getQuaternion() 返回归一化四元数 (w,x,y,z)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getEuler() 返回 (roll, pitch, yaw) 单位为度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begin() 成功软复位并启用 Game Rotation Vector 报告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SH-2 报告头解析正确（2字节头 + 可变长度 payload）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getQuaternion() 返回值满足 w²+x²+y²+z² ≈ 1.0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getEuler() 输出范围: roll[-180,180], pitch[-90,90], yaw[-180,180]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P1.4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FreeRTOS 双核任务调度（含已知 Bug 修复）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ESP32-S3 拥有双核（Core 0: Protocol CPU, Core 1: Application CPU）。本 Prompt 利用 FreeRTOS 将传感器采集（100Hz 实时性要求）放在 Core 1，推理和通信放在 Core 0，实现真正的并行处理。⚠️ 原始代码存在 xTaskCreatePinnedToCore 参数顺序 Bug，必须修复。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请实现基于FreeRTOS的双核任务调度框架，文件路径: src/main.cpp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⚠️ 已知Bug修复: 原始代码xTaskCreatePinnedToCore参数顺序错误!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错误写法: xTaskCreatePinnedToCore(TaskSensorReadHandle, "SensorRead", 4096, NULL, 3, &amp;TaskSensorReadHandle, 1)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正确写法: xTaskCreatePinnedToCore(Task_SensorRead, "SensorRead", 4096, NULL, 3, &amp;TaskSensorReadHandle, 1)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参数顺序: (函数指针, 任务名, 栈大小, 参数, 优先级, 句柄指针, 核心编号)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定义三个FreeRTOS任务: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Task_SensorRead (Core 1, 优先级3, 栈4096):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100Hz采样循环,读取所有传感器数据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使用vTaskDelayUntil确保精确100Hz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Task_Inference (Core 0, 优先级2, 栈8192):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从队列接收传感器数据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执行L1推理(Edge Impulse或TFLite Micro)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Task_Comms (Core 0, 优先级1, 栈8192):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BLE/WiFi通信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Protobuf序列化与发送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FreeRTOS队列: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inferenceQueue: 传感器数据→推理任务 (深度10)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dataQueue: 推理结果→通信任务 (深度10)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数据结构: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FullDataPacket: timestamp + SensorData(hall_xyz[15] + euler[3] + gyro[3]) + flex[5]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InferenceResult: FullDataPacket + gesture_id + confidence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在setup()中创建任务和队列。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src/main.cpp - 包含正确的任务创建代码（Bug 已修复）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数据结构 FullDataPacket 和 InferenceResult 定义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三个 FreeRTOS 任务函数实现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两个 FreeRTOS 队列创建和使用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xTaskCreatePinnedToCore 第 1 个参数为函数指针（非句柄变量）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Task_SensorRead 使用 vTaskDelayUntil 实现 100Hz 精确定时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inferenceQueue 和 dataQueue 深度为 10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编译通过，无错误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（详细修复 Prompt 见 P9.1）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 w:line="312" w:lineRule="auto"/>
        <w:jc w:val="left"/>
        <w:pBdr>
          <w:bottom w:val="single" w:sz="8" w:space="1" w:color="D4AF37"/>
        </w:pBdr>
      </w:pPr>
      <w:r>
        <w:rPr>
          <w:rFonts w:ascii="SimHei" w:hAnsi="SimHei" w:eastAsia="SimHei"/>
          <w:b/>
          <w:i w:val="0"/>
          <w:color w:val="D4AF37"/>
          <w:sz w:val="32"/>
          <w:u w:val="none"/>
        </w:rPr>
        <w:t xml:space="preserve">▎ </w:t>
      </w:r>
      <w:r>
        <w:rPr>
          <w:rFonts w:ascii="SimHei" w:hAnsi="SimHei" w:eastAsia="SimHei"/>
          <w:b/>
          <w:i w:val="0"/>
          <w:color w:val="0F2027"/>
          <w:sz w:val="32"/>
          <w:u w:val="none"/>
        </w:rPr>
        <w:t>3  Phase 2：信号处理</w:t>
      </w:r>
    </w:p>
    <w:p>
      <w:pPr>
        <w:spacing w:before="40" w:after="40" w:line="312" w:lineRule="auto"/>
        <w:ind w:firstLine="440"/>
        <w:jc w:val="both"/>
      </w:pPr>
      <w:r>
        <w:rPr>
          <w:rFonts w:ascii="Microsoft YaHei" w:hAnsi="Microsoft YaHei" w:eastAsia="Microsoft YaHei"/>
          <w:b w:val="0"/>
          <w:i w:val="0"/>
          <w:color w:val="000000"/>
          <w:sz w:val="22"/>
          <w:u w:val="none"/>
        </w:rPr>
        <w:t>本节包含原始传感器信号的滤波处理和数据采集标注工具。卡尔曼滤波器用于降低霍尔传感器的噪声（12-bit 分辨率 + 磁场干扰），数据采集工具用于构建训练数据集，是后续所有 AI 模型训练的基础。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P2.1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1D 卡尔曼滤波器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TMAG5273 霍尔传感器虽然设置了 32 次平均，但磁场信号仍受环境干扰（电机、金属等）。卡尔曼滤波器在已知过程噪声和测量噪声模型的前提下，能提供最优估计。15 路霍尔信号各需要一个独立滤波器实例。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请实现1D卡尔曼滤波器类，文件路径: lib/Filters/KalmanFilter1D.h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类名: KalmanFilter1D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构造函数: KalmanFilter1D(float process_noise = 0.01, float measurement_noise = 0.1)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核心方法: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float update(float measurement) - 输入测量值,返回滤波后估计值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void reset() - 重置滤波器状态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内部状态: 估计值x, 估计误差P, 卡尔曼增益K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5. 对15路霍尔信号各实例化一个KalmanFilter1D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关键参数调优指导: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process_noise (Q): 传感器固有噪声水平,起始建议0.01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measurement_noise (R): 测量不确定性,起始建议0.1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如果滤波器响应太慢,增大Q或减小R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如果输出抖动太大,减小Q或增大R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lib/Filters/KalmanFilter1D.h - 模板类实现（头文件-only）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包含完整的状态预测和更新方程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构造函数支持自定义 Q 和 R 参数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update() 返回滤波后的估计值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reset() 能将内部状态清零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首次调用 update() 时正确初始化（不使用零先验）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15 个独立实例可并行工作，互不干扰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Q=0.01, R=0.1 默认参数下输出平滑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P2.2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数据采集与标注工具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AI 模型训练需要大量标注数据。本工具支持通过 BLE 或 UDP 实时接收传感器数据，录制手势标签，自动保存为 NPY 格式（兼容 Edge Impulse CSV 格式）。每个手势建议录制 100-200 个样本以确保模型泛化能力。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请实现数据采集Python脚本，文件路径: scripts/data_collector.py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支持BLE串口和UDP两种数据源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功能: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实时显示传感器数据波形(使用matplotlib或rich)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录制指定手势标签的数据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自动保存为NPY格式: shape=(N, 30, 21) (样本数, 窗口长度, 特征数)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每个手势建议录制100-200个样本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手势标签管理: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预定义46类手势标签列表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支持自定义标签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按标签自动组织文件目录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数据增强(可选):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随机时移 ±5帧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高斯噪声 σ=0.01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时间遮蔽(随机零化10%帧)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5. 使用edge-impulse-data-forwarder兼容的CSV格式作为备选输出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scripts/data_collector.py - 完整的数据采集脚本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46 类预定义手势标签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实时波形显示界面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NPY 和 CSV 双格式输出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数据增强管道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BLE 和 UDP 两种数据源可切换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录制的 NPY 文件 shape = (N, 30, 21)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CSV 输出兼容 edge-impulse-data-forwarder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数据增强功能可开关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标签管理支持新增/删除/列表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 w:line="312" w:lineRule="auto"/>
        <w:jc w:val="left"/>
        <w:pBdr>
          <w:bottom w:val="single" w:sz="8" w:space="1" w:color="D4AF37"/>
        </w:pBdr>
      </w:pPr>
      <w:r>
        <w:rPr>
          <w:rFonts w:ascii="SimHei" w:hAnsi="SimHei" w:eastAsia="SimHei"/>
          <w:b/>
          <w:i w:val="0"/>
          <w:color w:val="D4AF37"/>
          <w:sz w:val="32"/>
          <w:u w:val="none"/>
        </w:rPr>
        <w:t xml:space="preserve">▎ </w:t>
      </w:r>
      <w:r>
        <w:rPr>
          <w:rFonts w:ascii="SimHei" w:hAnsi="SimHei" w:eastAsia="SimHei"/>
          <w:b/>
          <w:i w:val="0"/>
          <w:color w:val="0F2027"/>
          <w:sz w:val="32"/>
          <w:u w:val="none"/>
        </w:rPr>
        <w:t>4  Phase 3：L1 边缘推理</w:t>
      </w:r>
    </w:p>
    <w:p>
      <w:pPr>
        <w:spacing w:before="40" w:after="40" w:line="312" w:lineRule="auto"/>
        <w:ind w:firstLine="440"/>
        <w:jc w:val="both"/>
      </w:pPr>
      <w:r>
        <w:rPr>
          <w:rFonts w:ascii="Microsoft YaHei" w:hAnsi="Microsoft YaHei" w:eastAsia="Microsoft YaHei"/>
          <w:b w:val="0"/>
          <w:i w:val="0"/>
          <w:color w:val="000000"/>
          <w:sz w:val="22"/>
          <w:u w:val="none"/>
        </w:rPr>
        <w:t>L1 边缘推理是数据手套的实时手势识别层，运行在 ESP32-S3 上。提供两条技术路线：MVP 路线使用 Edge Impulse（快速原型验证），正式路线使用 PyTorch 训练 1D-CNN+Attention 模型并量化为 TFLite INT8 部署到 MCU。推理延迟要求 &lt;3ms。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E8F4FD" w:val="clear"/>
            <w:tcBorders>
              <w:top w:val="single" w:sz="8" w:space="0" w:color="2980B9"/>
              <w:bottom w:val="single" w:sz="8" w:space="0" w:color="2980B9"/>
              <w:left w:val="single" w:sz="16" w:space="0" w:color="2980B9"/>
              <w:right w:val="single" w:sz="8" w:space="0" w:color="2980B9"/>
            </w:tcBorders>
          </w:tcPr>
          <w:p>
            <w:pPr>
              <w:spacing w:before="80" w:after="80" w:line="31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980B9"/>
                <w:sz w:val="22"/>
                <w:u w:val="none"/>
              </w:rPr>
              <w:t>ℹ️ 双路线策略</w:t>
            </w:r>
          </w:p>
          <w:p>
            <w:pPr>
              <w:spacing w:before="40" w:after="8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A4F72"/>
                <w:sz w:val="20"/>
                <w:u w:val="none"/>
              </w:rPr>
              <w:t>Edge Impulse 路线（P3.1）适合快速验证 feasibility，2-3 天内可得到可用的 L1 模型。PyTorch 路线（P3.2 + P3.3）提供更高的定制化能力和量化精度控制。建议先走 EI 路线验证数据质量，再切换到 PyTorch 路线优化精度。</w:t>
            </w:r>
          </w:p>
        </w:tc>
      </w:tr>
    </w:tbl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P3.1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Edge Impulse 数据采集与训练（MVP 路线）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Edge Impulse 提供端到端的边缘 AI 开发平台，从数据采集、模型训练到 C++ 库导出一气呵成。对于 MVP 阶段，这是最快的路线：无需手动实现训练管道，直接在浏览器中完成所有工作。输出为 Arduino Library，PlatformIO 可直接引用。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请编写Edge Impulse数据采集和模型训练指南: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一、数据采集: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安装edge-impulse-data-forwarder: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pip install edge-impulse-data-forwarder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在ESP32固件中实现串口CSV输出: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波特率: 115200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格式: "hall_1,hall_2,...,hall_15,euler_r,euler_p,euler_y,gyro_x,gyro_y,gyro_z\n"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频率: 100Hz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每行一个时间步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运行forwarder连接串口,创建项目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在EI Studio中为每个手势类别录制数据(每类≥100样本)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二、模型训练(EI Studio):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创建Impulse: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输入: 21个传感器特征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窗口大小: 3000ms (30帧×100ms)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窗口增量: 100ms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处理块: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Raw Data (直接使用原始数据)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或添加Filter (低通滤波预处理)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学习块: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Classification (Keras)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建议: 1D CNN + Attention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训练周期: 100-200 epochs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学习率: 0.001 (Adam)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启用EON Tuner优化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三、部署导出: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导出为Arduino Library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解压到PlatformIO项目的lib/目录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在main.cpp中: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#include &lt;edge_impulse_inferencing.h&gt;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实现 signal_t callback 和 run_classifier() 调用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完整的 Edge Impulse 使用指南文档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ESP32 端串口 CSV 输出代码片段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EI Studio 配置参数清单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C++ 集成代码模板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EI 项目中每类手势 ≥100 样本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Impulse 窗口大小 3000ms / 增量 100ms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模型训练准确率 &gt;90%（验证集）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Arduino Library 导出成功并集成到 PlatformIO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ESP32 端推理延迟 &lt;5ms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P3.2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PyTorch 1D-CNN+Attention 模型训练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当 Edge Impulse 的模型精度不能满足需求时，使用自定义 PyTorch 模型可以获得更高的精度和更灵活的架构控制。1D-CNN 提取局部时序特征，Attention 机制聚焦关键时间步。训练完成后通过 QAT（量化感知训练）转为 INT8 格式以适配 ESP32-S3 的计算资源。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请实现PyTorch 1D-CNN+Attention模型训练脚本，文件路径: src/models/l1_train.py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模型架构 L1EdgeModel: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输入: (Batch, 30, 21) - 30帧×21特征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Block1: Conv1d(21→32, kernel=5, padding=2) + BatchNorm1d + ReLU + MaxPool(2)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Block2: Conv1d(32→64, kernel=3, padding=1) + BatchNorm1d + ReLU + MaxPool(2)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Block3: Conv1d(64→128, kernel=3, padding=1) + BatchNorm1d + ReLU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TemporalAttention(128):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* W_h: Linear(128, 32)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* W_e: Linear(128, 32)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* v: Linear(32, 1)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* score = v(tanh(W_h(h) + W_e(e_mean)))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* alpha = softmax(score)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* context = sum(alpha * h)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FC: Linear(128, num_classes)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训练配置: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优化器: AdamW(lr=1e-3, weight_decay=1e-4)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调度器: CosineAnnealingLR(T_max=200)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损失: CrossEntropyLoss(label_smoothing=0.1)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Batch Size: 64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Epochs: 200 (早停patience=20)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数据增强: 随机时移, 高斯噪声, Mixup(alpha=0.2)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INT8量化导出: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使用torch.quantization.prepare_qat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QAT训练3-5个epoch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转换为TFLite INT8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使用repr_dataset校准(100-500样本)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验证量化后精度下降&lt;2%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生成model_data.h: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xxd -i model_quant.tflite &gt; model_data.h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验证文件大小&lt;100KB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验收标准: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训练集准确率&gt;98%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验证集准确率&gt;92%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量化后准确率&gt;90%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推理延迟&lt;3ms (ESP32-S3)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src/models/l1_train.py - 完整训练脚本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L1EdgeModel 类定义（含 TemporalAttention）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训练循环（含早停、学习率调度、数据增强）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QAT 量化管道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TFLite INT8 导出脚本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model_data.h 生成命令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训练集准确率 &gt;98%，验证集准确率 &gt;92%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INT8 量化后准确率 &gt;90%（精度下降 &lt;2%）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model_quant.tflite 文件 &lt;100KB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model_data.h 正确生成并可被 ESP32 编译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在 ESP32-S3 上推理延迟 &lt;3ms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P3.3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TFLite Micro 集成（C++ 端）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将 PyTorch 导出的 TFLite INT8 模型集成到 ESP32-S3 固件中。TFLite Micro 是 Google 为微控制器设计的轻量推理引擎，支持 ESP32-S3 的 AI 向量指令加速。关键挑战是内存管理——Arena 必须分配到 PSRAM 以容纳 80KB 的运行时内存。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请实现TFLite Micro推理集成代码，文件路径: src/TFLiteInference.h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类名: TFLiteInference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初始化: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加载model_data.h中的模型数据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创建AllOpsResolver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创建Interpreter(arena_size=50KB, 使用PSRAM)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推理方法: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int8_t runInference(float *input_window, int window_size, float *confidence)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输入: 30×21 = 630个float特征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输出: gesture_id 和 confidence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性能优化: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使用ESP32-S3的AI向量指令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将推理Arena分配到PSRAM (CONFIG_SPIRAM)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栈大小≥8192字节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5. 集成到FreeRTOS Task_Inference: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从队列获取数据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填充滑动窗口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调用runInference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结果入队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关键约束: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使用#include "tensorflow/lite/micro/all_ops_resolver.h"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使用#include "tensorflow/lite/micro/micro_interpreter.h"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- Arena大小建议80KB(含模型38KB+运行时)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src/TFLiteInference.h - 类声明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src/TFLiteInference.cpp - TFLite Micro 集成实现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Arena 分配到 PSRAM 的代码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与 FreeRTOS Task_Inference 的集成代码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Arena 成功分配到 PSRAM（非内部 SRAM）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runInference() 输入 630 个 float，输出 gesture_id 和 confidence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推理延迟 &lt;3ms（使用 ESP32-S3 AI 指令）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编译后固件大小增量 &lt;200KB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与 Task_Inference 正确集成，队列数据流无阻塞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 w:line="312" w:lineRule="auto"/>
        <w:jc w:val="left"/>
        <w:pBdr>
          <w:bottom w:val="single" w:sz="8" w:space="1" w:color="D4AF37"/>
        </w:pBdr>
      </w:pPr>
      <w:r>
        <w:rPr>
          <w:rFonts w:ascii="SimHei" w:hAnsi="SimHei" w:eastAsia="SimHei"/>
          <w:b/>
          <w:i w:val="0"/>
          <w:color w:val="D4AF37"/>
          <w:sz w:val="32"/>
          <w:u w:val="none"/>
        </w:rPr>
        <w:t xml:space="preserve">▎ </w:t>
      </w:r>
      <w:r>
        <w:rPr>
          <w:rFonts w:ascii="SimHei" w:hAnsi="SimHei" w:eastAsia="SimHei"/>
          <w:b/>
          <w:i w:val="0"/>
          <w:color w:val="0F2027"/>
          <w:sz w:val="32"/>
          <w:u w:val="none"/>
        </w:rPr>
        <w:t>5  Phase 4：通信协议</w:t>
      </w:r>
    </w:p>
    <w:p>
      <w:pPr>
        <w:spacing w:before="40" w:after="40" w:line="312" w:lineRule="auto"/>
        <w:ind w:firstLine="440"/>
        <w:jc w:val="both"/>
      </w:pPr>
      <w:r>
        <w:rPr>
          <w:rFonts w:ascii="Microsoft YaHei" w:hAnsi="Microsoft YaHei" w:eastAsia="Microsoft YaHei"/>
          <w:b w:val="0"/>
          <w:i w:val="0"/>
          <w:color w:val="000000"/>
          <w:sz w:val="22"/>
          <w:u w:val="none"/>
        </w:rPr>
        <w:t>通信层负责将 ESP32 的传感器数据和推理结果传输到上位机。使用 Protobuf 序列化确保跨平台兼容性，BLE 5.0 提供低功耗移动端连接（配网 + 数据推送），WiFi/UDP 提供高带宽上位机连接（原始数据流 + L2 推理）。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P4.1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Protobuf 定义与 Nanopb 生成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Protobuf 提供高效的二进制序列化，相比 JSON 减少约 60% 的传输数据量。ESP32 端使用 Nanopb（极简 C 实现），Python 端使用标准 protobuf 库。统一的 .proto 定义确保两端数据格式一致，避免手工解析错误。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请实现Protobuf数据帧定义和Nanopb生成: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编辑 glove_data.proto: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syntax = "proto3";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message GloveData {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uint32 timestamp = 1;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repeated float hall_features = 2;   // 15路霍尔(mT)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repeated float imu_features = 3;    // 6路IMU(3欧拉角°+3陀螺仪dps)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repeated float flex_features = 4;   // 5路柔性(预留)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uint32 l1_gesture_id = 5;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uint32 l1_confidence_x100 = 6;     // 置信度*100(0-10000)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}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安装Nanopb: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pip install protobuf nanopb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生成C代码: nanopb/generator/protoc --nanopb_out=. glove_data.proto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在ESP32端集成: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#include "glove_data.pb.h"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使用pb_encode序列化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使用pb_ostream_from_buffer创建输出流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在Python端: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使用protoc --python_out=. glove_data.proto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pip install protobuf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glove_data_pb2.GloveData()解析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glove_data.proto - Protobuf 消息定义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glove_data.pb.h / glove_data.pb.c - Nanopb 生成的 C 代码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glove_data_pb2.py - Python protobuf 代码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ESP32 端序列化示例代码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Python 端反序列化示例代码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GloveData 消息包含所有 6 个字段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Nanopb 生成代码编译通过（ESP32 端）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Python 端可正确解析 ESP32 发送的 Protobuf 数据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单帧数据大小 &lt;200 字节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序列化/反序列化往返测试通过（round-trip）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P4.2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BLE 5.0 GATT 服务实现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BLE 用于移动端连接和 WiFi 配网。GATT 服务定义了数据交换的接口——Sensor Data Characteristic 用于推送识别结果，Config Characteristic 用于接收 WiFi 凭证。BLE MTU 协商可提升吞吐量至 512 字节/帧，满足 Protobuf 数据传输需求。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请实现BLE 5.0 GATT服务，文件路径: lib/Comms/BLEManager.h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类名: BLEManager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GATT服务定义: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Custom Service UUID: 0x181A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Sensor Data Characteristic (Notify): UUID自定义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数据格式: Protobuf序列化的GloveData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最大MTU: 512字节(需MTU协商)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Config Characteristic (Read/Write): UUID自定义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- 用于配网(WiFi SSID/Password下发)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配网流程: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手机APP通过Config Characteristic写入WiFi凭证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格式: "SSID:PASSWORD\n"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ESP32收到后调用WiFi.begin()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连接成功后通过Notify回复"OK"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数据传输: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L1识别结果通过Notify发送(每次手势变化时)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传感器原始数据每5帧发送一次(20Hz BLE降级)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5. 安全: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配网数据仅BLE初始连接时有效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成功配网后清除BLE中的WiFi凭证缓存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lib/Comms/BLEManager.h - 类声明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lib/Comms/BLEManager.cpp - GATT 服务实现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BLE 服务器回调注册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MTU 协商逻辑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WiFi 配网流程代码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BLE 服务成功广播和连接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MTU 协商成功（≥247 字节，目标 512）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Config Characteristic 写入 WiFi 凭证后成功连接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配网凭证不在 BLE 回调中持久化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Sensor Data Notify 正常发送 Protobuf 数据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 w:line="312" w:lineRule="auto"/>
        <w:jc w:val="left"/>
        <w:pBdr>
          <w:bottom w:val="single" w:sz="8" w:space="1" w:color="D4AF37"/>
        </w:pBdr>
      </w:pPr>
      <w:r>
        <w:rPr>
          <w:rFonts w:ascii="SimHei" w:hAnsi="SimHei" w:eastAsia="SimHei"/>
          <w:b/>
          <w:i w:val="0"/>
          <w:color w:val="D4AF37"/>
          <w:sz w:val="32"/>
          <w:u w:val="none"/>
        </w:rPr>
        <w:t xml:space="preserve">▎ </w:t>
      </w:r>
      <w:r>
        <w:rPr>
          <w:rFonts w:ascii="SimHei" w:hAnsi="SimHei" w:eastAsia="SimHei"/>
          <w:b/>
          <w:i w:val="0"/>
          <w:color w:val="0F2027"/>
          <w:sz w:val="32"/>
          <w:u w:val="none"/>
        </w:rPr>
        <w:t>6  Phase 5：L2 ST-GCN 推理</w:t>
      </w:r>
    </w:p>
    <w:p>
      <w:pPr>
        <w:spacing w:before="40" w:after="40" w:line="312" w:lineRule="auto"/>
        <w:ind w:firstLine="440"/>
        <w:jc w:val="both"/>
      </w:pPr>
      <w:r>
        <w:rPr>
          <w:rFonts w:ascii="Microsoft YaHei" w:hAnsi="Microsoft YaHei" w:eastAsia="Microsoft YaHei"/>
          <w:b w:val="0"/>
          <w:i w:val="0"/>
          <w:color w:val="000000"/>
          <w:sz w:val="22"/>
          <w:u w:val="none"/>
        </w:rPr>
        <w:t>L2 推理是上位机端的深度手势识别层，使用时空图卷积网络（ST-GCN）处理完整的手势动作序列。与 L1 的单帧分类不同，L2 能捕捉手指间的空间关系和动作的时序动态，理论上限更高。关键挑战是伪骨骼映射——将 21 维传感器特征映射到 21 个手部关键点的 2D 坐标。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DE8E8" w:val="clear"/>
            <w:tcBorders>
              <w:top w:val="single" w:sz="8" w:space="0" w:color="E74C3C"/>
              <w:bottom w:val="single" w:sz="8" w:space="0" w:color="E74C3C"/>
              <w:left w:val="single" w:sz="16" w:space="0" w:color="E74C3C"/>
              <w:right w:val="single" w:sz="8" w:space="0" w:color="E74C3C"/>
            </w:tcBorders>
          </w:tcPr>
          <w:p>
            <w:pPr>
              <w:spacing w:before="80" w:after="80" w:line="31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E74C3C"/>
                <w:sz w:val="22"/>
                <w:u w:val="none"/>
              </w:rPr>
              <w:t>⚠️ 严重 Bug：原始 ST-GCN 实现为假实现</w:t>
            </w:r>
          </w:p>
          <w:p>
            <w:pPr>
              <w:spacing w:before="40" w:after="8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662222"/>
                <w:sz w:val="20"/>
                <w:u w:val="none"/>
              </w:rPr>
              <w:t>原论文 l2_inference.py 中的 STGCNModel 仅使用 nn.Linear(42*30, 46)——这只是一个单层全连接层，没有任何图卷积结构！它丢失了所有空间（手部骨骼拓扑）和时间（动作序列）信息。P5.2 和 P9.2 提供了完整替换方案。</w:t>
            </w:r>
          </w:p>
        </w:tc>
      </w:tr>
    </w:tbl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P5.1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伪骨骼映射与数据预处理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ST-GCN 的输入是骨架序列（关键点坐标 × 时间），但数据手套只能提供 21 维传感器特征（15 霍尔 + 6 IMU）。伪骨骼映射通过学习一个线性变换矩阵，将传感器特征投影到 MediaPipe Hand Landmarks 的 21 个关键点坐标空间，使 ST-GCN 能直接处理。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请实现伪骨骼映射(Pseudo-skeleton Mapping)和数据预处理管线: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PseudoSkeletonMapper类: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输入: 21维传感器特征(15霍尔+6IMU)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输出: 21个手部关键点的2D坐标(参考MediaPipe Hand Landmarks)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实现方式: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* 训练阶段学习映射矩阵W_map (21×21线性变换)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* 每个霍尔传感器对应一个MCP关节位置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* 欧拉角用于确定手掌朝向和整体姿态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* 最终输出shape: (Batch, Time=30, Landmarks=21, Coords=2)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手部骨骼图定义: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- 21个关键点(参照MediaPipe):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0:WRIST, 1:THUMB_CMC, 2:THUMB_MCP, 3:THUMB_IP, 4:THUMB_TIP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5:INDEX_FINGER_MCP, 6:INDEX_FINGER_PIP, 7:INDEX_FINGER_DIP, 8:INDEX_FINGER_TIP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9:MIDDLE_FINGER_MCP, 10:MIDDLE_FINGER_PIP, 11:MIDDLE_FINGER_DIP, 12:MIDDLE_FINGER_TIP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13:RING_FINGER_MCP, 14:RING_FINGER_PIP, 15:RING_FINGER_DIP, 16:RING_FINGER_TIP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17:PINKY_MCP, 18:PINKY_PIP, 19:PINKY_DIP, 20:PINKY_TIP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邻接边: WRIST→各MCP→各PIP→各DIP→各TIP (骨→骨→骨→尖)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邻接矩阵A构建: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基于手部解剖结构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包含自环(diagonal=1)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归一化: D^(-1/2) * A * D^(-1/2)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ST-GCN输入数据格式: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(Batch, Time=30, Landmarks=21, Coords=2)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对应视频动作识别中的骨架序列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src/models/pseudo_skeleton.py - PseudoSkeletonMapper 类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手部骨骼图定义（21 关键点 + 邻接矩阵）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邻接矩阵 A 及其归一化版本 A_norm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数据预处理管道：传感器特征 → 伪骨骼坐标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映射矩阵 W_map 维度正确（21×21）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输出 shape = (B, 30, 21, 2)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邻接矩阵包含 20 条边（手部解剖结构正确）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A_norm = D^(-1/2) @ A @ D^(-1/2) 计算正确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伪骨骼坐标的分布与真实手部关键点分布一致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P5.2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ST-GCN 模型实现（从 MS-GCN3 论文）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这是 L2 推理的核心模型。ST-GCN 通过图卷积捕捉手指间的空间关系（如拇指和食指的协同运动），通过时间卷积捕捉动作的时序动态（如握拳→展开的连续变化）。原论文的假实现（单层全连接）必须完全替换为真正的图卷积网络。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请从MS-GCN3论文出发,实现完整的ST-GCN模型,文件路径: src/models/stgcn.py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⚠️ 关键: 这不是简单的nn.Linear!必须实现真正的图卷积结构。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原论文l2_inference.py中的STGCNModel仅使用nn.Linear(42*30, 46),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这完全不是ST-GCN,必须在本次实现中完全重写。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图卷积层(GraphConv):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空间域卷积: 基于邻接矩阵A的特征聚合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X' = A_norm @ X @ W_spatial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W_spatial: 可学习的空间权重矩阵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时间卷积层(TemporalConv):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使用1D卷积(Temporal Convolutional Network)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kernel_size=9, padding=4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或使用膨胀卷积(空洞卷积)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ST-Conv Block: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结构: BN → SpatialGraphConv → BN → ReLU → TemporalConv → BN → Residual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残差连接: skip connection + 1x1 conv (维度匹配时)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通道数: [64, 64, 64, 64, 128, 128, 128, 256, 256] (9个block)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注意力池化: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通道注意力: GlobalAvgPool → FC → Sigmoid → Scale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时序注意力: 将时序维度加权聚合为单帧特征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5. 分类头: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Global Average Pooling over time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FC(256 → num_classes=46)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6. 训练配置: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优化器: AdamW(lr=1e-3, weight_decay=1e-4)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CosineAnnealingLR(T_max=300)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CrossEntropyLoss(label_smoothing=0.1)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Batch=32, Epochs=300 (早停patience=30)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7. 评估: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Top-1 Accuracy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Top-5 Accuracy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每类F1-Score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混淆矩阵可视化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src/models/stgcn.py - 完整 ST-GCN 模型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GraphConv 类（基于邻接矩阵的空间卷积）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TemporalConv 类（时间域卷积）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STConvBlock 类（ST 联合卷积 + 残差连接）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STGCNModel 主模型类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训练脚本和评估脚本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模型包含真正的图卷积层（非 nn.Linear 替代）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输入维度 (B, 30, 21, 2)，输出维度 (B, 46)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模型参数量在 2-5M 范围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Top-1 验证准确率 &gt;85%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前向传播测试通过（无报错）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（详细替换 Prompt 见 P9.2）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P5.3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L2 推理管线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L2 推理管线将数据接收、预处理、ST-GCN 推理、后处理和 NLP 集成串联起来。它在上位机端持续运行，当 L1 标记为 UNKNOWN 或定期校验时触发 L2 推理。推理结果经过移动平均平滑、置信度过滤和持续时间过滤后，传递给 NLP 模块进行语法纠错和 TTS 播报。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请实现L2推理管线,文件路径: src/l2_pipeline.py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UDP接收线程: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监听0.0.0.0:8888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解析Protobuf GloveData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维护滑动窗口(buffer_size=30)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推理触发: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当L1标记UNKNOWN(gesture_id=0)时触发L2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或定期(每5秒)进行L2校验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输入: 30帧×21关键点×2D坐标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后处理: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移动平均平滑(窗口=3)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置信度阈值: 0.80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手势持续时间过滤(&gt;=300ms)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NLP集成: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手势ID→中文词汇映射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句子缓冲区(收集连续手势)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SOV→SVO语法纠错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调用TTS播报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5. 性能要求: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推理延迟&lt;20ms(CPU)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端到端延迟&lt;50ms(GPU)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内存占用&lt;500MB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src/l2_pipeline.py - 完整 L2 推理管线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UDP 接收和 Protobuf 解析线程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滑动窗口管理器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后处理管道（平滑 + 过滤）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NLP 和 TTS 集成接口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UDP 接收不丢包（局域网环境）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滑动窗口正确维护 30 帧数据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L1 UNKNOWN 时正确触发 L2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后处理后手势识别稳定（无抖动）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端到端延迟（含 NLP）&lt;100ms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NLP 纠错结果正确输出中文句子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 w:line="312" w:lineRule="auto"/>
        <w:jc w:val="left"/>
        <w:pBdr>
          <w:bottom w:val="single" w:sz="8" w:space="1" w:color="D4AF37"/>
        </w:pBdr>
      </w:pPr>
      <w:r>
        <w:rPr>
          <w:rFonts w:ascii="SimHei" w:hAnsi="SimHei" w:eastAsia="SimHei"/>
          <w:b/>
          <w:i w:val="0"/>
          <w:color w:val="D4AF37"/>
          <w:sz w:val="32"/>
          <w:u w:val="none"/>
        </w:rPr>
        <w:t xml:space="preserve">▎ </w:t>
      </w:r>
      <w:r>
        <w:rPr>
          <w:rFonts w:ascii="SimHei" w:hAnsi="SimHei" w:eastAsia="SimHei"/>
          <w:b/>
          <w:i w:val="0"/>
          <w:color w:val="0F2027"/>
          <w:sz w:val="32"/>
          <w:u w:val="none"/>
        </w:rPr>
        <w:t>7  Phase 6-7：NLP 语法纠错与渲染</w:t>
      </w:r>
    </w:p>
    <w:p>
      <w:pPr>
        <w:spacing w:before="40" w:after="40" w:line="312" w:lineRule="auto"/>
        <w:ind w:firstLine="440"/>
        <w:jc w:val="both"/>
      </w:pPr>
      <w:r>
        <w:rPr>
          <w:rFonts w:ascii="Microsoft YaHei" w:hAnsi="Microsoft YaHei" w:eastAsia="Microsoft YaHei"/>
          <w:b w:val="0"/>
          <w:i w:val="0"/>
          <w:color w:val="000000"/>
          <w:sz w:val="22"/>
          <w:u w:val="none"/>
        </w:rPr>
        <w:t>中国手语（CSL）的语法结构与标准中文不同——CSL 采用 SOV（主语-宾语-动词）语序，而中文采用 SVO（主语-动词-宾语）。NLP 语法纠错引擎负责将手语语序转换为自然中文语序。渲染层使用 Three.js 在浏览器端实时显示 3D 手部模型，提供直观的交互反馈。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P6.1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NLP 语法纠错引擎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手语到语音的翻译不仅仅是词汇映射，还需要解决语序差异。CSL 中“我 昨天 苹果 吃”需要被纠正为“我昨天吃苹果”。基础规则库可以处理常见模式，进阶方案使用 Transformer 模型处理更复杂的语境。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请实现中国手语(CSL)到中文的语法纠错引擎,文件路径: src/nlp/grammar_corrector.py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基础规则库实现: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SOV→SVO转换模板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时间词前移: "昨天 我 苹果 吃" → "昨天 我吃苹果"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否定句转换: "我 不 去 学校" → "我不去学校"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疑问句转换: "你 什么 要" → "你要什么"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进阶: Transformer纠错模型(可选):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输入: CSL语序的词序列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输出: 中文语序的词序列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模型大小: ~10M参数(轻量)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训练数据: CSL-CSL平行语料库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词汇映射: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手势ID→中文词汇字典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支持多义词消歧(基于上下文)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上下文管理: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滑动窗口句子级纠错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对话历史维护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标点符号自动添加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src/nlp/grammar_corrector.py - 语法纠错引擎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SOV→SVO 规则库（含 20+ 模板）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手势 ID→中文词汇字典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上下文管理器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标点符号添加逻辑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SOV→SVO 转换正确率 &gt;95%（规则库覆盖范围内）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时间词前移规则正确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否定句和疑问句处理正确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上下文管理能维持对话历史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输出句子符合中文自然表达习惯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P7.1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Three.js 浏览器端渲染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3D 手部渲染为用户提供直观的视觉反馈——通过 WebSocket 实时接收手部数据并驱动 3D 手部模型的骨骼动画。使用 Three.js ES Module 和 GLTF 格式模型，无需安装任何软件，浏览器直接打开即可。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请实现基于Three.js + WebSocket的浏览器端3D手部渲染,文件路径: rendering/threejs-hand.html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WebSocket连接: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连接到ws://localhost:8080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接收Protobuf格式的GloveData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解析并更新手部模型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3D场景: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使用Three.js ES Module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手部模型: GLTF/GLB格式,包含骨骼绑定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- 21个骨骼节点对应21个关键点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灯光: 环境光 + 方向光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动画更新: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使用requestAnimationFrame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从WebSocket数据直接更新骨骼旋转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四元数平滑(Slerp)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UI: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左侧: 3D手部视图(可旋转/缩放)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右侧: 识别结果面板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底部: 连接状态、延迟、FPS显示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5. 技术约束: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无需安装任何软件,浏览器直接打开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支持Chrome/Edge/Safari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目标帧率: 60fps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rendering/threejs-hand.html - 单文件 HTML 应用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Three.js 3D 场景（含手部 GLTF 模型）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WebSocket 连接和 Protobuf 解析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骨骼动画更新逻辑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UI 面板（识别结果 + 状态信息）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浏览器直接打开 HTML 文件可运行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WebSocket 成功连接并接收数据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3D 手部模型正确响应传感器数据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四元数平滑无抖动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FPS ≥30（目标 60）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支持鼠标旋转和滚轮缩放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 w:line="312" w:lineRule="auto"/>
        <w:jc w:val="left"/>
        <w:pBdr>
          <w:bottom w:val="single" w:sz="8" w:space="1" w:color="D4AF37"/>
        </w:pBdr>
      </w:pPr>
      <w:r>
        <w:rPr>
          <w:rFonts w:ascii="SimHei" w:hAnsi="SimHei" w:eastAsia="SimHei"/>
          <w:b/>
          <w:i w:val="0"/>
          <w:color w:val="D4AF37"/>
          <w:sz w:val="32"/>
          <w:u w:val="none"/>
        </w:rPr>
        <w:t xml:space="preserve">▎ </w:t>
      </w:r>
      <w:r>
        <w:rPr>
          <w:rFonts w:ascii="SimHei" w:hAnsi="SimHei" w:eastAsia="SimHei"/>
          <w:b/>
          <w:i w:val="0"/>
          <w:color w:val="0F2027"/>
          <w:sz w:val="32"/>
          <w:u w:val="none"/>
        </w:rPr>
        <w:t>8  Phase 8：集成测试</w:t>
      </w:r>
    </w:p>
    <w:p>
      <w:pPr>
        <w:spacing w:before="40" w:after="40" w:line="312" w:lineRule="auto"/>
        <w:ind w:firstLine="440"/>
        <w:jc w:val="both"/>
      </w:pPr>
      <w:r>
        <w:rPr>
          <w:rFonts w:ascii="Microsoft YaHei" w:hAnsi="Microsoft YaHei" w:eastAsia="Microsoft YaHei"/>
          <w:b w:val="0"/>
          <w:i w:val="0"/>
          <w:color w:val="000000"/>
          <w:sz w:val="22"/>
          <w:u w:val="none"/>
        </w:rPr>
        <w:t>集成测试验证从传感器到 TTS 语音播报的完整数据流。使用预录制数据模拟传感器输入，逐层验证 L1 推理、通信传输、L2 推理和 NLP 处理的延迟和精度。端到端延迟目标 &lt;500ms（含 TTS），&lt;50ms（不含 TTS）。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P8.1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端到端集成测试脚本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集成测试是发布前的最终验证环节。使用预录制 NPY 数据模拟真实传感器数据流，自动运行完整的处理管道并生成包含延迟分布图、混淆矩阵和 F1-Score 表格的 HTML 测试报告。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请实现端到端集成测试脚本,文件路径: tests/integration_test.py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测试流程: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传感器数据模拟: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使用预录制的NPY测试数据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模拟100Hz数据流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L1推理测试: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验证模型加载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验证推理延迟&lt;3ms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验证Top-1准确率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通信测试: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BLE连接稳定性(断开/重连)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UDP丢包率(&lt;1%)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Protobuf序列化/反序列化一致性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L2推理测试: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验证ST-GCN加载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验证推理延迟&lt;20ms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验证Top-5准确率&gt;99%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5. 端到端延迟测试: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传感器→L1→BLE/UDP→上位机→L2→NLP→TTS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目标: &lt;500ms (含TTS)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目标: &lt;50ms (不含TTS)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6. 自动化报告生成: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生成HTML测试报告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包含延迟分布图、混淆矩阵、F1-Score表格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tests/integration_test.py - 完整的集成测试脚本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传感器数据模拟器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L1/L2 推理延迟测试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BLE/UDP 通信测试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端到端延迟测试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HTML 测试报告生成器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L1 推理延迟 &lt;3ms（P99）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L2 推理延迟 &lt;20ms（P99）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UDP 丢包率 &lt;1%（局域网）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端到端延迟 &lt;50ms（不含 TTS）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端到端延迟 &lt;500ms（含 TTS）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HTML 报告包含所有可视化图表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 w:line="312" w:lineRule="auto"/>
        <w:jc w:val="left"/>
        <w:pBdr>
          <w:bottom w:val="single" w:sz="8" w:space="1" w:color="D4AF37"/>
        </w:pBdr>
      </w:pPr>
      <w:r>
        <w:rPr>
          <w:rFonts w:ascii="SimHei" w:hAnsi="SimHei" w:eastAsia="SimHei"/>
          <w:b/>
          <w:i w:val="0"/>
          <w:color w:val="D4AF37"/>
          <w:sz w:val="32"/>
          <w:u w:val="none"/>
        </w:rPr>
        <w:t xml:space="preserve">▎ </w:t>
      </w:r>
      <w:r>
        <w:rPr>
          <w:rFonts w:ascii="SimHei" w:hAnsi="SimHei" w:eastAsia="SimHei"/>
          <w:b/>
          <w:i w:val="0"/>
          <w:color w:val="0F2027"/>
          <w:sz w:val="32"/>
          <w:u w:val="none"/>
        </w:rPr>
        <w:t>9  Bug 修复专用 Prompts</w:t>
      </w:r>
    </w:p>
    <w:p>
      <w:pPr>
        <w:spacing w:before="40" w:after="40" w:line="312" w:lineRule="auto"/>
        <w:ind w:firstLine="440"/>
        <w:jc w:val="both"/>
      </w:pPr>
      <w:r>
        <w:rPr>
          <w:rFonts w:ascii="Microsoft YaHei" w:hAnsi="Microsoft YaHei" w:eastAsia="Microsoft YaHei"/>
          <w:b w:val="0"/>
          <w:i w:val="0"/>
          <w:color w:val="000000"/>
          <w:sz w:val="22"/>
          <w:u w:val="none"/>
        </w:rPr>
        <w:t>本节收录了已知的严重 Bug 及其修复 Prompt。这些 Bug 来自原始论文代码的审查结果，每个 Bug 都附带了详细的错误分析、根因说明和修复步骤。在执行开发 Prompt 之前，建议先运行本节的修复 Prompt 以确保基础代码正确。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P9.1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FreeRTOS xTaskCreatePinnedToCore 参数修复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xTaskCreatePinnedToCore 的参数定义为 (pxTaskCode, pcName, usStackDepth, pvParameters, uxPriority, pvCreatedTask, xCoreID)。原始代码错误地将函数指针参数和句柄变量搞混，导致第 1 个参数传入的是句柄变量的值（一个整数地址）而非函数指针。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请修复以下FreeRTOS任务创建代码中的参数顺序Bug: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错误代码 (main.cpp L190-192):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xTaskCreatePinnedToCore(TaskSensorReadHandle, "SensorRead", 4096, NULL, 3, &amp;TaskSensorReadHandle, 1);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xTaskCreatePinnedToCore(TaskInferenceHandle, "Inference", 8192, NULL, 2, &amp;TaskInferenceHandle, 0);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xTaskCreatePinnedToCore(TaskCommsHandle, "Comms", 8192, NULL, 1, &amp;TaskCommsHandle, 0);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Bug分析: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xTaskCreatePinnedToCore的正确参数顺序为: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(pxTaskCode, pcName, usStackDepth, pvParameters, uxPriority, pvCreatedTask, xCoreID)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第1个参数应该是函数指针(Task_SensorRead),而不是句柄变量(TaskSensorReadHandle)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第6个参数应该是句柄的地址(&amp;TaskSensorReadHandle)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正确代码: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xTaskCreatePinnedToCore(Task_SensorRead, "SensorRead", 4096, NULL, 3, &amp;TaskSensorReadHandle, 1);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xTaskCreatePinnedToCore(Task_Inference, "Inference", 8192, NULL, 2, &amp;TaskInferenceHandle, 0);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xTaskCreatePinnedToCore(Task_Comms, "Comms", 8192, NULL, 1, &amp;TaskCommsHandle, 0);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请修复所有三处,并验证编译通过。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三处 xTaskCreatePinnedToCore 调用全部修复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第 1 个参数从句柄变量改为正确的函数指针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编译通过，0 errors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所有三处参数顺序已修复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函数指针参数正确（Task_SensorRead, Task_Inference, Task_Comms）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句柄地址参数正确（&amp;TaskSensorReadHandle, &amp;TaskInferenceHandle, &amp;TaskCommsHandle）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编译通过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任务在正确的核心上运行（验证通过日志输出）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 w:line="312" w:lineRule="auto"/>
      </w:pPr>
      <w:r>
        <w:rPr>
          <w:rFonts w:ascii="Consolas" w:hAnsi="Consolas" w:eastAsia="Consolas"/>
          <w:b/>
          <w:i w:val="0"/>
          <w:color w:val="FFFFFF"/>
          <w:sz w:val="24"/>
          <w:u w:val="none"/>
        </w:rPr>
        <w:t xml:space="preserve">  P9.2  </w:t>
      </w:r>
      <w:r>
        <w:rPr>
          <w:rFonts w:ascii="SimHei" w:hAnsi="SimHei" w:eastAsia="SimHei"/>
          <w:b/>
          <w:i w:val="0"/>
          <w:color w:val="0F2027"/>
          <w:sz w:val="26"/>
          <w:u w:val="none"/>
        </w:rPr>
        <w:t xml:space="preserve">  ST-GCN 假实现替换</w:t>
      </w:r>
    </w:p>
    <w:p>
      <w:pPr>
        <w:spacing w:before="80" w:after="80" w:line="312" w:lineRule="auto"/>
      </w:pPr>
      <w:r>
        <w:rPr>
          <w:rFonts w:ascii="Microsoft YaHei" w:hAnsi="Microsoft YaHei" w:eastAsia="Microsoft YaHei"/>
          <w:b/>
          <w:i w:val="0"/>
          <w:color w:val="2C5364"/>
          <w:sz w:val="20"/>
          <w:u w:val="none"/>
        </w:rPr>
        <w:t>💡 上下文说明：</w:t>
      </w:r>
      <w:r>
        <w:rPr>
          <w:rFonts w:ascii="Microsoft YaHei" w:hAnsi="Microsoft YaHei" w:eastAsia="Microsoft YaHei"/>
          <w:b w:val="0"/>
          <w:i/>
          <w:color w:val="444444"/>
          <w:sz w:val="21"/>
          <w:u w:val="none"/>
        </w:rPr>
        <w:t>原论文 l2_inference.py 中的 STGCNModel 仅包含一个 nn.Linear(42*30, 46)——这完全不是 ST-GCN。它将 1260 维的输入展平后直接线性映射到 46 个类别，丢失了所有空间拓扑信息和时间动态信息。必须使用 P5.2 中的真实 ST-GCN 架构完全替换。</w:t>
      </w:r>
    </w:p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1"/>
          <w:u w:val="none"/>
        </w:rPr>
        <w:t>📝 Prompt文本（可直接复制粘贴到 Claude Code）：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 w:val="clear"/>
            <w:tcBorders>
              <w:top w:val="single" w:sz="2" w:space="0" w:color="E0E0E0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原论文中的ST-GCN实现(l2_inference.py)存在严重问题: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问题代码: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class STGCNModel(nn.Module):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def __init__(self, num_classes=46):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   super(STGCNModel, self).__init__()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   self.fc = nn.Linear(42 * 30, num_classes)  # ← 这不是ST-GCN!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def forward(self, x):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   x = x.view(x.size(0), -1)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     return self.fc(x)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这只是一个单层全连接层,完全没有任何图卷积结构。它将输入展平后直接线性映射到类别数,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丢失了所有空间(手部骨骼拓扑)和时间(动作序列)信息。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要求: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1. 使用P5.2中定义的真实ST-GCN架构完全替换此假实现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2. 确保包含: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图卷积层(GraphConv)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时间卷积层(TemporalConv)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ST-Conv Block(残差连接)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 xml:space="preserve">   - 注意力池化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3. 验证模型参数量在合理范围(~2-5M)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none" w:sz="0" w:space="0" w:color="FFFFFF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4. 验证输入输出维度匹配: (B,30,21,2) → (B,46)</w:t>
            </w:r>
          </w:p>
        </w:tc>
      </w:tr>
      <w:tr>
        <w:tc>
          <w:tcPr>
            <w:tcW w:type="dxa" w:w="9360"/>
            <w:shd w:fill="F5F5F5" w:val="clear"/>
            <w:tcBorders>
              <w:top w:val="none" w:sz="0" w:space="0" w:color="FFFFFF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/>
                <w:color w:val="2C2C2C"/>
                <w:sz w:val="18"/>
              </w:rPr>
              <w:t>5. 运行一个前向传播测试,确保无报错</w:t>
            </w:r>
          </w:p>
        </w:tc>
      </w:tr>
    </w:tbl>
    <w:p>
      <w:pPr>
        <w:spacing w:before="160" w:after="40" w:line="312" w:lineRule="auto"/>
      </w:pPr>
      <w:r>
        <w:rPr>
          <w:rFonts w:ascii="Microsoft YaHei" w:hAnsi="Microsoft YaHei" w:eastAsia="Microsoft YaHei"/>
          <w:b/>
          <w:i w:val="0"/>
          <w:color w:val="F39C12"/>
          <w:sz w:val="20"/>
          <w:u w:val="none"/>
        </w:rPr>
        <w:t>🎯 预期输出：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l2_inference.py 中的 STGCNModel 被完全替换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新模型包含 GraphConv, TemporalConv, STConvBlock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模型参数量在 2-5M 范围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• 前向传播测试通过</w:t>
      </w:r>
    </w:p>
    <w:p>
      <w:pPr>
        <w:spacing w:before="120" w:after="40" w:line="312" w:lineRule="auto"/>
      </w:pPr>
      <w:r>
        <w:rPr>
          <w:rFonts w:ascii="Microsoft YaHei" w:hAnsi="Microsoft YaHei" w:eastAsia="Microsoft YaHei"/>
          <w:b/>
          <w:i w:val="0"/>
          <w:color w:val="27AE60"/>
          <w:sz w:val="20"/>
          <w:u w:val="none"/>
        </w:rPr>
        <w:t>✅ 验收标准：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旧的 nn.Linear 实现被完全移除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新模型包含至少 9 个 ST-Conv Block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通道数序列为 [64,64,64,64,128,128,128,256,256]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输入 (B,30,21,2) → 输出 (B,46) 维度匹配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模型参数量在 2-5M 范围（打印 model.summary() 验证）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torch.randn(1,30,21,2) 前向传播无报错</w:t>
      </w:r>
    </w:p>
    <w:p>
      <w:pPr>
        <w:spacing w:before="0" w:after="0" w:line="288" w:lineRule="auto"/>
      </w:pPr>
      <w:r>
        <w:rPr>
          <w:rFonts w:ascii="Microsoft YaHei" w:hAnsi="Microsoft YaHei" w:eastAsia="Microsoft YaHei"/>
          <w:b w:val="0"/>
          <w:i w:val="0"/>
          <w:color w:val="333333"/>
          <w:sz w:val="20"/>
          <w:u w:val="none"/>
        </w:rPr>
        <w:t xml:space="preserve">   ☑ 使用新模型重新训练并验证准确率</w:t>
      </w:r>
    </w:p>
    <w:p>
      <w:pPr>
        <w:spacing w:before="120" w:after="12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 w:line="312" w:lineRule="auto"/>
        <w:jc w:val="left"/>
        <w:pBdr>
          <w:bottom w:val="single" w:sz="8" w:space="1" w:color="D4AF37"/>
        </w:pBdr>
      </w:pPr>
      <w:r>
        <w:rPr>
          <w:rFonts w:ascii="SimHei" w:hAnsi="SimHei" w:eastAsia="SimHei"/>
          <w:b/>
          <w:i w:val="0"/>
          <w:color w:val="D4AF37"/>
          <w:sz w:val="32"/>
          <w:u w:val="none"/>
        </w:rPr>
        <w:t xml:space="preserve">▎ </w:t>
      </w:r>
      <w:r>
        <w:rPr>
          <w:rFonts w:ascii="SimHei" w:hAnsi="SimHei" w:eastAsia="SimHei"/>
          <w:b/>
          <w:i w:val="0"/>
          <w:color w:val="0F2027"/>
          <w:sz w:val="32"/>
          <w:u w:val="none"/>
        </w:rPr>
        <w:t>附录 A：Prompt 快速索引</w:t>
      </w:r>
    </w:p>
    <w:p>
      <w:pPr>
        <w:spacing w:before="40" w:after="40" w:line="312" w:lineRule="auto"/>
        <w:ind w:firstLine="440"/>
        <w:jc w:val="both"/>
      </w:pPr>
      <w:r>
        <w:rPr>
          <w:rFonts w:ascii="Microsoft YaHei" w:hAnsi="Microsoft YaHei" w:eastAsia="Microsoft YaHei"/>
          <w:b w:val="0"/>
          <w:i w:val="0"/>
          <w:color w:val="000000"/>
          <w:sz w:val="22"/>
          <w:u w:val="none"/>
        </w:rPr>
        <w:t>以下表格按编号和开发阶段列出所有 Prompt，方便快速定位。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64"/>
            <w:shd w:fill="0F2027" w:val="clear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FFFFFF"/>
                <w:sz w:val="20"/>
                <w:u w:val="none"/>
              </w:rPr>
              <w:t>编号</w:t>
            </w:r>
          </w:p>
        </w:tc>
        <w:tc>
          <w:tcPr>
            <w:tcW w:type="dxa" w:w="4608"/>
            <w:shd w:fill="0F2027" w:val="clear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FFFFFF"/>
                <w:sz w:val="20"/>
                <w:u w:val="none"/>
              </w:rPr>
              <w:t>Prompt 标题</w:t>
            </w:r>
          </w:p>
        </w:tc>
        <w:tc>
          <w:tcPr>
            <w:tcW w:type="dxa" w:w="1728"/>
            <w:shd w:fill="0F2027" w:val="clear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FFFFFF"/>
                <w:sz w:val="20"/>
                <w:u w:val="none"/>
              </w:rPr>
              <w:t>所在章节</w:t>
            </w:r>
          </w:p>
        </w:tc>
        <w:tc>
          <w:tcPr>
            <w:tcW w:type="dxa" w:w="1440"/>
            <w:shd w:fill="0F2027" w:val="clear"/>
          </w:tcPr>
          <w:p>
            <w:pPr>
              <w:spacing w:before="80" w:after="80" w:line="312" w:lineRule="auto"/>
              <w:jc w:val="center"/>
            </w:pPr>
            <w:r>
              <w:rPr>
                <w:rFonts w:ascii="SimHei" w:hAnsi="SimHei" w:eastAsia="SimHei"/>
                <w:b/>
                <w:i w:val="0"/>
                <w:color w:val="FFFFFF"/>
                <w:sz w:val="20"/>
                <w:u w:val="none"/>
              </w:rPr>
              <w:t>类别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P0.1</w:t>
            </w:r>
          </w:p>
        </w:tc>
        <w:tc>
          <w:tcPr>
            <w:tcW w:type="dxa" w:w="4608"/>
            <w:shd w:fill="F8F9FA" w:val="clear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初始化 PlatformIO 项目</w:t>
            </w:r>
          </w:p>
        </w:tc>
        <w:tc>
          <w:tcPr>
            <w:tcW w:type="dxa" w:w="1728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1 节</w:t>
            </w:r>
          </w:p>
        </w:tc>
        <w:tc>
          <w:tcPr>
            <w:tcW w:type="dxa" w:w="1440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环境配置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P0.2</w:t>
            </w:r>
          </w:p>
        </w:tc>
        <w:tc>
          <w:tcPr>
            <w:tcW w:type="dxa" w:w="4608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初始化 Python 上位机项目</w:t>
            </w:r>
          </w:p>
        </w:tc>
        <w:tc>
          <w:tcPr>
            <w:tcW w:type="dxa" w:w="1728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1 节</w:t>
            </w:r>
          </w:p>
        </w:tc>
        <w:tc>
          <w:tcPr>
            <w:tcW w:type="dxa" w:w="1440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环境配置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P1.1</w:t>
            </w:r>
          </w:p>
        </w:tc>
        <w:tc>
          <w:tcPr>
            <w:tcW w:type="dxa" w:w="4608"/>
            <w:shd w:fill="F8F9FA" w:val="clear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TCA9548A I2C 多路复用器驱动</w:t>
            </w:r>
          </w:p>
        </w:tc>
        <w:tc>
          <w:tcPr>
            <w:tcW w:type="dxa" w:w="1728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2 节</w:t>
            </w:r>
          </w:p>
        </w:tc>
        <w:tc>
          <w:tcPr>
            <w:tcW w:type="dxa" w:w="1440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HAL 驱动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P1.2</w:t>
            </w:r>
          </w:p>
        </w:tc>
        <w:tc>
          <w:tcPr>
            <w:tcW w:type="dxa" w:w="4608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TMAG5273 3D 霍尔传感器驱动</w:t>
            </w:r>
          </w:p>
        </w:tc>
        <w:tc>
          <w:tcPr>
            <w:tcW w:type="dxa" w:w="1728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2 节</w:t>
            </w:r>
          </w:p>
        </w:tc>
        <w:tc>
          <w:tcPr>
            <w:tcW w:type="dxa" w:w="1440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HAL 驱动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P1.3</w:t>
            </w:r>
          </w:p>
        </w:tc>
        <w:tc>
          <w:tcPr>
            <w:tcW w:type="dxa" w:w="4608"/>
            <w:shd w:fill="F8F9FA" w:val="clear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BNO085 9 轴 IMU 驱动</w:t>
            </w:r>
          </w:p>
        </w:tc>
        <w:tc>
          <w:tcPr>
            <w:tcW w:type="dxa" w:w="1728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2 节</w:t>
            </w:r>
          </w:p>
        </w:tc>
        <w:tc>
          <w:tcPr>
            <w:tcW w:type="dxa" w:w="1440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HAL 驱动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P1.4</w:t>
            </w:r>
          </w:p>
        </w:tc>
        <w:tc>
          <w:tcPr>
            <w:tcW w:type="dxa" w:w="4608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FreeRTOS 双核任务调度</w:t>
            </w:r>
          </w:p>
        </w:tc>
        <w:tc>
          <w:tcPr>
            <w:tcW w:type="dxa" w:w="1728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2 节</w:t>
            </w:r>
          </w:p>
        </w:tc>
        <w:tc>
          <w:tcPr>
            <w:tcW w:type="dxa" w:w="1440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HAL 驱动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P2.1</w:t>
            </w:r>
          </w:p>
        </w:tc>
        <w:tc>
          <w:tcPr>
            <w:tcW w:type="dxa" w:w="4608"/>
            <w:shd w:fill="F8F9FA" w:val="clear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1D 卡尔曼滤波器</w:t>
            </w:r>
          </w:p>
        </w:tc>
        <w:tc>
          <w:tcPr>
            <w:tcW w:type="dxa" w:w="1728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3 节</w:t>
            </w:r>
          </w:p>
        </w:tc>
        <w:tc>
          <w:tcPr>
            <w:tcW w:type="dxa" w:w="1440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信号处理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P2.2</w:t>
            </w:r>
          </w:p>
        </w:tc>
        <w:tc>
          <w:tcPr>
            <w:tcW w:type="dxa" w:w="4608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数据采集与标注工具</w:t>
            </w:r>
          </w:p>
        </w:tc>
        <w:tc>
          <w:tcPr>
            <w:tcW w:type="dxa" w:w="1728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3 节</w:t>
            </w:r>
          </w:p>
        </w:tc>
        <w:tc>
          <w:tcPr>
            <w:tcW w:type="dxa" w:w="1440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信号处理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P3.1</w:t>
            </w:r>
          </w:p>
        </w:tc>
        <w:tc>
          <w:tcPr>
            <w:tcW w:type="dxa" w:w="4608"/>
            <w:shd w:fill="F8F9FA" w:val="clear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Edge Impulse 数据采集与训练</w:t>
            </w:r>
          </w:p>
        </w:tc>
        <w:tc>
          <w:tcPr>
            <w:tcW w:type="dxa" w:w="1728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4 节</w:t>
            </w:r>
          </w:p>
        </w:tc>
        <w:tc>
          <w:tcPr>
            <w:tcW w:type="dxa" w:w="1440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L1 推理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P3.2</w:t>
            </w:r>
          </w:p>
        </w:tc>
        <w:tc>
          <w:tcPr>
            <w:tcW w:type="dxa" w:w="4608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PyTorch 1D-CNN+Attention 训练</w:t>
            </w:r>
          </w:p>
        </w:tc>
        <w:tc>
          <w:tcPr>
            <w:tcW w:type="dxa" w:w="1728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4 节</w:t>
            </w:r>
          </w:p>
        </w:tc>
        <w:tc>
          <w:tcPr>
            <w:tcW w:type="dxa" w:w="1440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L1 推理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P3.3</w:t>
            </w:r>
          </w:p>
        </w:tc>
        <w:tc>
          <w:tcPr>
            <w:tcW w:type="dxa" w:w="4608"/>
            <w:shd w:fill="F8F9FA" w:val="clear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TFLite Micro 集成</w:t>
            </w:r>
          </w:p>
        </w:tc>
        <w:tc>
          <w:tcPr>
            <w:tcW w:type="dxa" w:w="1728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4 节</w:t>
            </w:r>
          </w:p>
        </w:tc>
        <w:tc>
          <w:tcPr>
            <w:tcW w:type="dxa" w:w="1440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L1 推理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P4.1</w:t>
            </w:r>
          </w:p>
        </w:tc>
        <w:tc>
          <w:tcPr>
            <w:tcW w:type="dxa" w:w="4608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Protobuf 定义与 Nanopb 生成</w:t>
            </w:r>
          </w:p>
        </w:tc>
        <w:tc>
          <w:tcPr>
            <w:tcW w:type="dxa" w:w="1728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5 节</w:t>
            </w:r>
          </w:p>
        </w:tc>
        <w:tc>
          <w:tcPr>
            <w:tcW w:type="dxa" w:w="1440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通信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P4.2</w:t>
            </w:r>
          </w:p>
        </w:tc>
        <w:tc>
          <w:tcPr>
            <w:tcW w:type="dxa" w:w="4608"/>
            <w:shd w:fill="F8F9FA" w:val="clear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BLE 5.0 GATT 服务实现</w:t>
            </w:r>
          </w:p>
        </w:tc>
        <w:tc>
          <w:tcPr>
            <w:tcW w:type="dxa" w:w="1728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5 节</w:t>
            </w:r>
          </w:p>
        </w:tc>
        <w:tc>
          <w:tcPr>
            <w:tcW w:type="dxa" w:w="1440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通信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P5.1</w:t>
            </w:r>
          </w:p>
        </w:tc>
        <w:tc>
          <w:tcPr>
            <w:tcW w:type="dxa" w:w="4608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伪骨骼映射与数据预处理</w:t>
            </w:r>
          </w:p>
        </w:tc>
        <w:tc>
          <w:tcPr>
            <w:tcW w:type="dxa" w:w="1728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6 节</w:t>
            </w:r>
          </w:p>
        </w:tc>
        <w:tc>
          <w:tcPr>
            <w:tcW w:type="dxa" w:w="1440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L2 推理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P5.2</w:t>
            </w:r>
          </w:p>
        </w:tc>
        <w:tc>
          <w:tcPr>
            <w:tcW w:type="dxa" w:w="4608"/>
            <w:shd w:fill="F8F9FA" w:val="clear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ST-GCN 模型实现</w:t>
            </w:r>
          </w:p>
        </w:tc>
        <w:tc>
          <w:tcPr>
            <w:tcW w:type="dxa" w:w="1728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6 节</w:t>
            </w:r>
          </w:p>
        </w:tc>
        <w:tc>
          <w:tcPr>
            <w:tcW w:type="dxa" w:w="1440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L2 推理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P5.3</w:t>
            </w:r>
          </w:p>
        </w:tc>
        <w:tc>
          <w:tcPr>
            <w:tcW w:type="dxa" w:w="4608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L2 推理管线</w:t>
            </w:r>
          </w:p>
        </w:tc>
        <w:tc>
          <w:tcPr>
            <w:tcW w:type="dxa" w:w="1728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6 节</w:t>
            </w:r>
          </w:p>
        </w:tc>
        <w:tc>
          <w:tcPr>
            <w:tcW w:type="dxa" w:w="1440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L2 推理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P6.1</w:t>
            </w:r>
          </w:p>
        </w:tc>
        <w:tc>
          <w:tcPr>
            <w:tcW w:type="dxa" w:w="4608"/>
            <w:shd w:fill="F8F9FA" w:val="clear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NLP 语法纠错引擎</w:t>
            </w:r>
          </w:p>
        </w:tc>
        <w:tc>
          <w:tcPr>
            <w:tcW w:type="dxa" w:w="1728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7 节</w:t>
            </w:r>
          </w:p>
        </w:tc>
        <w:tc>
          <w:tcPr>
            <w:tcW w:type="dxa" w:w="1440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NLP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P7.1</w:t>
            </w:r>
          </w:p>
        </w:tc>
        <w:tc>
          <w:tcPr>
            <w:tcW w:type="dxa" w:w="4608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Three.js 浏览器端渲染</w:t>
            </w:r>
          </w:p>
        </w:tc>
        <w:tc>
          <w:tcPr>
            <w:tcW w:type="dxa" w:w="1728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7 节</w:t>
            </w:r>
          </w:p>
        </w:tc>
        <w:tc>
          <w:tcPr>
            <w:tcW w:type="dxa" w:w="1440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渲染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P8.1</w:t>
            </w:r>
          </w:p>
        </w:tc>
        <w:tc>
          <w:tcPr>
            <w:tcW w:type="dxa" w:w="4608"/>
            <w:shd w:fill="F8F9FA" w:val="clear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端到端集成测试脚本</w:t>
            </w:r>
          </w:p>
        </w:tc>
        <w:tc>
          <w:tcPr>
            <w:tcW w:type="dxa" w:w="1728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8 节</w:t>
            </w:r>
          </w:p>
        </w:tc>
        <w:tc>
          <w:tcPr>
            <w:tcW w:type="dxa" w:w="1440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测试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P9.1</w:t>
            </w:r>
          </w:p>
        </w:tc>
        <w:tc>
          <w:tcPr>
            <w:tcW w:type="dxa" w:w="4608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FreeRTOS 参数修复</w:t>
            </w:r>
          </w:p>
        </w:tc>
        <w:tc>
          <w:tcPr>
            <w:tcW w:type="dxa" w:w="1728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9 节</w:t>
            </w:r>
          </w:p>
        </w:tc>
        <w:tc>
          <w:tcPr>
            <w:tcW w:type="dxa" w:w="1440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Bug 修复</w:t>
            </w:r>
          </w:p>
        </w:tc>
      </w:tr>
      <w:tr>
        <w:tc>
          <w:tcPr>
            <w:tcW w:type="dxa" w:w="864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Consolas" w:hAnsi="Consolas" w:eastAsia="Consolas"/>
                <w:b/>
                <w:i w:val="0"/>
                <w:color w:val="203A43"/>
                <w:sz w:val="20"/>
                <w:u w:val="none"/>
              </w:rPr>
              <w:t>P9.2</w:t>
            </w:r>
          </w:p>
        </w:tc>
        <w:tc>
          <w:tcPr>
            <w:tcW w:type="dxa" w:w="4608"/>
            <w:shd w:fill="F8F9FA" w:val="clear"/>
          </w:tcPr>
          <w:p>
            <w:pPr>
              <w:spacing w:before="40" w:after="40" w:line="31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ST-GCN 假实现替换</w:t>
            </w:r>
          </w:p>
        </w:tc>
        <w:tc>
          <w:tcPr>
            <w:tcW w:type="dxa" w:w="1728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第 9 节</w:t>
            </w:r>
          </w:p>
        </w:tc>
        <w:tc>
          <w:tcPr>
            <w:tcW w:type="dxa" w:w="1440"/>
            <w:shd w:fill="F8F9FA" w:val="clear"/>
          </w:tcPr>
          <w:p>
            <w:pPr>
              <w:spacing w:before="40" w:after="40" w:line="31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  <w:u w:val="none"/>
              </w:rPr>
              <w:t>Bug 修复</w:t>
            </w:r>
          </w:p>
        </w:tc>
      </w:tr>
    </w:tbl>
    <w:p>
      <w:r>
        <w:br w:type="page"/>
      </w:r>
    </w:p>
    <w:p>
      <w:pPr>
        <w:spacing w:before="480" w:after="240" w:line="312" w:lineRule="auto"/>
        <w:jc w:val="left"/>
        <w:pBdr>
          <w:bottom w:val="single" w:sz="8" w:space="1" w:color="D4AF37"/>
        </w:pBdr>
      </w:pPr>
      <w:r>
        <w:rPr>
          <w:rFonts w:ascii="SimHei" w:hAnsi="SimHei" w:eastAsia="SimHei"/>
          <w:b/>
          <w:i w:val="0"/>
          <w:color w:val="D4AF37"/>
          <w:sz w:val="32"/>
          <w:u w:val="none"/>
        </w:rPr>
        <w:t xml:space="preserve">▎ </w:t>
      </w:r>
      <w:r>
        <w:rPr>
          <w:rFonts w:ascii="SimHei" w:hAnsi="SimHei" w:eastAsia="SimHei"/>
          <w:b/>
          <w:i w:val="0"/>
          <w:color w:val="0F2027"/>
          <w:sz w:val="32"/>
          <w:u w:val="none"/>
        </w:rPr>
        <w:t>附录 B：Prompt 依赖关系</w:t>
      </w:r>
    </w:p>
    <w:p>
      <w:pPr>
        <w:spacing w:before="40" w:after="40" w:line="312" w:lineRule="auto"/>
        <w:ind w:firstLine="440"/>
        <w:jc w:val="both"/>
      </w:pPr>
      <w:r>
        <w:rPr>
          <w:rFonts w:ascii="Microsoft YaHei" w:hAnsi="Microsoft YaHei" w:eastAsia="Microsoft YaHei"/>
          <w:b w:val="0"/>
          <w:i w:val="0"/>
          <w:color w:val="000000"/>
          <w:sz w:val="22"/>
          <w:u w:val="none"/>
        </w:rPr>
        <w:t>以下列出了关键 Prompt 之间的依赖关系，建议按依赖顺序执行。</w:t>
      </w:r>
    </w:p>
    <w:p>
      <w:pPr>
        <w:spacing w:before="40" w:after="40" w:line="312" w:lineRule="auto"/>
      </w:pPr>
      <w:r>
        <w:rPr>
          <w:rFonts w:ascii="Consolas" w:hAnsi="Consolas" w:eastAsia="Consolas"/>
          <w:b w:val="0"/>
          <w:i w:val="0"/>
          <w:color w:val="203A43"/>
          <w:sz w:val="20"/>
          <w:u w:val="none"/>
        </w:rPr>
        <w:t xml:space="preserve">  P0.1 ──→ P1.1 ──→ P1.2 ──→ P1.4 ──→ P3.1 / P3.3</w:t>
      </w:r>
    </w:p>
    <w:p>
      <w:pPr>
        <w:spacing w:before="40" w:after="40" w:line="312" w:lineRule="auto"/>
      </w:pPr>
      <w:r>
        <w:rPr>
          <w:rFonts w:ascii="Consolas" w:hAnsi="Consolas" w:eastAsia="Consolas"/>
          <w:b w:val="0"/>
          <w:i w:val="0"/>
          <w:color w:val="203A43"/>
          <w:sz w:val="20"/>
          <w:u w:val="none"/>
        </w:rPr>
        <w:t xml:space="preserve">  P0.2 ──→ P2.2 ──→ P3.2 ──→ P3.3</w:t>
      </w:r>
    </w:p>
    <w:p>
      <w:pPr>
        <w:spacing w:before="40" w:after="40" w:line="312" w:lineRule="auto"/>
      </w:pPr>
      <w:r>
        <w:rPr>
          <w:rFonts w:ascii="Consolas" w:hAnsi="Consolas" w:eastAsia="Consolas"/>
          <w:b w:val="0"/>
          <w:i w:val="0"/>
          <w:color w:val="203A43"/>
          <w:sz w:val="20"/>
          <w:u w:val="none"/>
        </w:rPr>
        <w:t xml:space="preserve">  P4.1 ──→ P4.2</w:t>
      </w:r>
    </w:p>
    <w:p>
      <w:pPr>
        <w:spacing w:before="40" w:after="40" w:line="312" w:lineRule="auto"/>
      </w:pPr>
      <w:r>
        <w:rPr>
          <w:rFonts w:ascii="Consolas" w:hAnsi="Consolas" w:eastAsia="Consolas"/>
          <w:b w:val="0"/>
          <w:i w:val="0"/>
          <w:color w:val="203A43"/>
          <w:sz w:val="20"/>
          <w:u w:val="none"/>
        </w:rPr>
        <w:t xml:space="preserve">  P5.1 ──→ P5.2 ──→ P5.3</w:t>
      </w:r>
    </w:p>
    <w:p>
      <w:pPr>
        <w:spacing w:before="40" w:after="40" w:line="312" w:lineRule="auto"/>
      </w:pPr>
      <w:r>
        <w:rPr>
          <w:rFonts w:ascii="Consolas" w:hAnsi="Consolas" w:eastAsia="Consolas"/>
          <w:b w:val="0"/>
          <w:i w:val="0"/>
          <w:color w:val="203A43"/>
          <w:sz w:val="20"/>
          <w:u w:val="none"/>
        </w:rPr>
        <w:t xml:space="preserve">  P5.3 ──→ P6.1</w:t>
      </w:r>
    </w:p>
    <w:p>
      <w:pPr>
        <w:spacing w:before="40" w:after="40" w:line="312" w:lineRule="auto"/>
      </w:pPr>
      <w:r>
        <w:rPr>
          <w:rFonts w:ascii="Consolas" w:hAnsi="Consolas" w:eastAsia="Consolas"/>
          <w:b w:val="0"/>
          <w:i w:val="0"/>
          <w:color w:val="203A43"/>
          <w:sz w:val="20"/>
          <w:u w:val="none"/>
        </w:rPr>
        <w:t xml:space="preserve">  P8.1 依赖所有前置 Prompt 完成</w:t>
      </w:r>
    </w:p>
    <w:p>
      <w:pPr>
        <w:spacing w:before="40" w:after="40" w:line="312" w:lineRule="auto"/>
      </w:pPr>
      <w:r>
        <w:rPr>
          <w:rFonts w:ascii="Consolas" w:hAnsi="Consolas" w:eastAsia="Consolas"/>
          <w:b w:val="0"/>
          <w:i w:val="0"/>
          <w:color w:val="203A43"/>
          <w:sz w:val="20"/>
          <w:u w:val="none"/>
        </w:rPr>
        <w:t xml:space="preserve">  P9.1 应在 P1.4 之前执行（修复基础代码）</w:t>
      </w:r>
    </w:p>
    <w:p>
      <w:pPr>
        <w:spacing w:before="40" w:after="40" w:line="312" w:lineRule="auto"/>
      </w:pPr>
      <w:r>
        <w:rPr>
          <w:rFonts w:ascii="Consolas" w:hAnsi="Consolas" w:eastAsia="Consolas"/>
          <w:b w:val="0"/>
          <w:i w:val="0"/>
          <w:color w:val="203A43"/>
          <w:sz w:val="20"/>
          <w:u w:val="none"/>
        </w:rPr>
        <w:t xml:space="preserve">  P9.2 应在 P5.2 之前执行（替换假实现）</w:t>
      </w:r>
    </w:p>
    <w:p>
      <w:pPr>
        <w:spacing w:before="400" w:after="80" w:line="312" w:lineRule="auto"/>
      </w:pPr>
      <w:r>
        <w:rPr>
          <w:rFonts w:ascii="Consolas" w:hAnsi="Consolas" w:eastAsia="Consolas"/>
          <w:b w:val="0"/>
          <w:i w:val="0"/>
          <w:color w:val="CCCCCC"/>
          <w:sz w:val="14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 w:line="312" w:lineRule="auto"/>
        <w:jc w:val="center"/>
      </w:pPr>
      <w:r>
        <w:rPr>
          <w:rFonts w:ascii="SimHei" w:hAnsi="SimHei" w:eastAsia="SimHei"/>
          <w:b/>
          <w:i w:val="0"/>
          <w:color w:val="2C5364"/>
          <w:sz w:val="24"/>
          <w:u w:val="none"/>
        </w:rPr>
        <w:t>— 文档结束 —</w:t>
      </w:r>
    </w:p>
    <w:p>
      <w:pPr>
        <w:jc w:val="center"/>
      </w:pPr>
      <w:r>
        <w:rPr>
          <w:rFonts w:ascii="Consolas" w:hAnsi="Consolas" w:eastAsia="Consolas"/>
          <w:b w:val="0"/>
          <w:i w:val="0"/>
          <w:color w:val="999999"/>
          <w:sz w:val="18"/>
          <w:u w:val="none"/>
        </w:rPr>
        <w:t>Claude Code Prompt 工程手册 v1.0  |  Edge AI 数据手套项目  |  2026-04-16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999999"/>
        <w:sz w:val="18"/>
      </w:rPr>
      <w:fldChar w:fldCharType="begin"/>
      <w:instrText xml:space="preserve"> PAGE </w:instrText>
      <w:fldChar w:fldCharType="end"/>
    </w:r>
    <w:r>
      <w:rPr>
        <w:rFonts w:ascii="Consolas" w:hAnsi="Consolas"/>
        <w:color w:val="BBBBBB"/>
        <w:sz w:val="16"/>
      </w:rPr>
      <w:t xml:space="preserve">  |  Claude Code Prompt 工程手册  |  Edge AI 数据手套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