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4513B" w14:textId="77777777" w:rsidR="00747B1B" w:rsidRPr="00636217" w:rsidRDefault="00747B1B" w:rsidP="00747B1B">
      <w:pPr>
        <w:pStyle w:val="Heading1"/>
        <w:rPr>
          <w:rFonts w:ascii="Arial" w:hAnsi="Arial" w:cs="Arial"/>
          <w:color w:val="auto"/>
        </w:rPr>
      </w:pPr>
      <w:r w:rsidRPr="00636217">
        <w:rPr>
          <w:rFonts w:ascii="Arial" w:hAnsi="Arial" w:cs="Arial"/>
          <w:color w:val="auto"/>
        </w:rPr>
        <w:t>Part A — Literature Review</w:t>
      </w:r>
    </w:p>
    <w:p w14:paraId="045D258B" w14:textId="77777777" w:rsidR="00747B1B" w:rsidRPr="00636217" w:rsidRDefault="00747B1B" w:rsidP="00747B1B">
      <w:pPr>
        <w:pStyle w:val="Heading2"/>
        <w:rPr>
          <w:rFonts w:ascii="Arial" w:hAnsi="Arial" w:cs="Arial"/>
          <w:color w:val="auto"/>
        </w:rPr>
      </w:pPr>
      <w:r w:rsidRPr="00636217">
        <w:rPr>
          <w:rFonts w:ascii="Arial" w:hAnsi="Arial" w:cs="Arial"/>
          <w:color w:val="auto"/>
        </w:rPr>
        <w:t>Publication 1</w:t>
      </w:r>
    </w:p>
    <w:p w14:paraId="04760890" w14:textId="77777777" w:rsidR="00747B1B" w:rsidRPr="00636217" w:rsidRDefault="00747B1B" w:rsidP="00747B1B">
      <w:pPr>
        <w:jc w:val="both"/>
        <w:rPr>
          <w:rFonts w:ascii="Arial" w:hAnsi="Arial" w:cs="Arial"/>
        </w:rPr>
      </w:pPr>
      <w:r w:rsidRPr="00636217">
        <w:rPr>
          <w:rFonts w:ascii="Arial" w:hAnsi="Arial" w:cs="Arial"/>
        </w:rPr>
        <w:t xml:space="preserve">The publication confirms the chronological split, preprocessing steps, final training/test sizes and model architecture. </w:t>
      </w:r>
    </w:p>
    <w:tbl>
      <w:tblPr>
        <w:tblStyle w:val="TableGrid"/>
        <w:tblW w:w="0" w:type="auto"/>
        <w:tblLook w:val="04A0" w:firstRow="1" w:lastRow="0" w:firstColumn="1" w:lastColumn="0" w:noHBand="0" w:noVBand="1"/>
      </w:tblPr>
      <w:tblGrid>
        <w:gridCol w:w="2058"/>
        <w:gridCol w:w="6958"/>
      </w:tblGrid>
      <w:tr w:rsidR="00747B1B" w:rsidRPr="00636217" w14:paraId="2639CAA4" w14:textId="77777777" w:rsidTr="00881E64">
        <w:tc>
          <w:tcPr>
            <w:tcW w:w="0" w:type="auto"/>
          </w:tcPr>
          <w:p w14:paraId="3F331F3B" w14:textId="77777777" w:rsidR="00747B1B" w:rsidRPr="00636217" w:rsidRDefault="00747B1B" w:rsidP="00881E64">
            <w:pPr>
              <w:jc w:val="center"/>
              <w:rPr>
                <w:rFonts w:ascii="Arial" w:hAnsi="Arial" w:cs="Arial"/>
              </w:rPr>
            </w:pPr>
            <w:r w:rsidRPr="00636217">
              <w:rPr>
                <w:rFonts w:ascii="Arial" w:hAnsi="Arial" w:cs="Arial"/>
                <w:b/>
                <w:bCs/>
              </w:rPr>
              <w:t>Field</w:t>
            </w:r>
          </w:p>
        </w:tc>
        <w:tc>
          <w:tcPr>
            <w:tcW w:w="0" w:type="auto"/>
          </w:tcPr>
          <w:p w14:paraId="2741E6A3" w14:textId="77777777" w:rsidR="00747B1B" w:rsidRPr="00636217" w:rsidRDefault="00747B1B" w:rsidP="00881E64">
            <w:pPr>
              <w:jc w:val="center"/>
              <w:rPr>
                <w:rFonts w:ascii="Arial" w:hAnsi="Arial" w:cs="Arial"/>
              </w:rPr>
            </w:pPr>
            <w:r w:rsidRPr="00636217">
              <w:rPr>
                <w:rFonts w:ascii="Arial" w:hAnsi="Arial" w:cs="Arial"/>
                <w:b/>
                <w:bCs/>
              </w:rPr>
              <w:t>Details</w:t>
            </w:r>
          </w:p>
        </w:tc>
      </w:tr>
      <w:tr w:rsidR="00747B1B" w:rsidRPr="00636217" w14:paraId="3BDBC8B1" w14:textId="77777777" w:rsidTr="00881E64">
        <w:tc>
          <w:tcPr>
            <w:tcW w:w="0" w:type="auto"/>
            <w:vAlign w:val="center"/>
          </w:tcPr>
          <w:p w14:paraId="121FBDBD" w14:textId="77777777" w:rsidR="00747B1B" w:rsidRPr="00636217" w:rsidRDefault="00747B1B" w:rsidP="00881E64">
            <w:pPr>
              <w:rPr>
                <w:rFonts w:ascii="Arial" w:hAnsi="Arial" w:cs="Arial"/>
              </w:rPr>
            </w:pPr>
            <w:r w:rsidRPr="00636217">
              <w:rPr>
                <w:rFonts w:ascii="Arial" w:hAnsi="Arial" w:cs="Arial"/>
                <w:b/>
                <w:bCs/>
              </w:rPr>
              <w:t>Title</w:t>
            </w:r>
          </w:p>
        </w:tc>
        <w:tc>
          <w:tcPr>
            <w:tcW w:w="0" w:type="auto"/>
          </w:tcPr>
          <w:p w14:paraId="66BEAC10" w14:textId="77777777" w:rsidR="00747B1B" w:rsidRPr="00636217" w:rsidRDefault="00747B1B" w:rsidP="00881E64">
            <w:pPr>
              <w:jc w:val="both"/>
              <w:rPr>
                <w:rFonts w:ascii="Arial" w:hAnsi="Arial" w:cs="Arial"/>
              </w:rPr>
            </w:pPr>
            <w:r w:rsidRPr="00636217">
              <w:rPr>
                <w:rFonts w:ascii="Arial" w:hAnsi="Arial" w:cs="Arial"/>
              </w:rPr>
              <w:t>Returnformer: A Graph Transformer-Based Model for Predicting Product Returns in E-Commerce</w:t>
            </w:r>
          </w:p>
        </w:tc>
      </w:tr>
      <w:tr w:rsidR="00747B1B" w:rsidRPr="00636217" w14:paraId="6895E137" w14:textId="77777777" w:rsidTr="00881E64">
        <w:tc>
          <w:tcPr>
            <w:tcW w:w="0" w:type="auto"/>
            <w:vAlign w:val="center"/>
          </w:tcPr>
          <w:p w14:paraId="79AEF0D5" w14:textId="77777777" w:rsidR="00747B1B" w:rsidRPr="00636217" w:rsidRDefault="00747B1B" w:rsidP="00881E64">
            <w:pPr>
              <w:rPr>
                <w:rFonts w:ascii="Arial" w:hAnsi="Arial" w:cs="Arial"/>
              </w:rPr>
            </w:pPr>
            <w:r w:rsidRPr="00636217">
              <w:rPr>
                <w:rFonts w:ascii="Arial" w:hAnsi="Arial" w:cs="Arial"/>
                <w:b/>
                <w:bCs/>
              </w:rPr>
              <w:t>Harvard reference</w:t>
            </w:r>
          </w:p>
        </w:tc>
        <w:tc>
          <w:tcPr>
            <w:tcW w:w="0" w:type="auto"/>
          </w:tcPr>
          <w:p w14:paraId="475A26F8" w14:textId="77777777" w:rsidR="00747B1B" w:rsidRPr="00636217" w:rsidRDefault="00747B1B" w:rsidP="00881E64">
            <w:pPr>
              <w:jc w:val="both"/>
              <w:rPr>
                <w:rFonts w:ascii="Arial" w:hAnsi="Arial" w:cs="Arial"/>
              </w:rPr>
            </w:pPr>
            <w:r w:rsidRPr="00636217">
              <w:rPr>
                <w:rFonts w:ascii="Arial" w:hAnsi="Arial" w:cs="Arial"/>
              </w:rPr>
              <w:t xml:space="preserve">Cao, Q., Zhang, N. and Li, H. (2026). ‘Returnformer: A Graph Transformer-Based Model for Predicting Product Returns in E-Commerce’. </w:t>
            </w:r>
            <w:r w:rsidRPr="00636217">
              <w:rPr>
                <w:rFonts w:ascii="Arial" w:hAnsi="Arial" w:cs="Arial"/>
                <w:i/>
                <w:iCs/>
              </w:rPr>
              <w:t>Entropy</w:t>
            </w:r>
            <w:r w:rsidRPr="00636217">
              <w:rPr>
                <w:rFonts w:ascii="Arial" w:hAnsi="Arial" w:cs="Arial"/>
              </w:rPr>
              <w:t xml:space="preserve">, 28(1), p.72. Available at: </w:t>
            </w:r>
            <w:hyperlink r:id="rId5" w:history="1">
              <w:r w:rsidRPr="00636217">
                <w:rPr>
                  <w:rStyle w:val="Hyperlink"/>
                  <w:rFonts w:ascii="Arial" w:hAnsi="Arial" w:cs="Arial"/>
                  <w:color w:val="auto"/>
                </w:rPr>
                <w:t>https://10.3390/e28010072</w:t>
              </w:r>
            </w:hyperlink>
            <w:r w:rsidRPr="00636217">
              <w:rPr>
                <w:rFonts w:ascii="Arial" w:hAnsi="Arial" w:cs="Arial"/>
              </w:rPr>
              <w:t xml:space="preserve"> [Accessed: 1 September 2026].</w:t>
            </w:r>
          </w:p>
        </w:tc>
      </w:tr>
      <w:tr w:rsidR="00747B1B" w:rsidRPr="00636217" w14:paraId="472A242E" w14:textId="77777777" w:rsidTr="00881E64">
        <w:tc>
          <w:tcPr>
            <w:tcW w:w="0" w:type="auto"/>
            <w:vAlign w:val="center"/>
          </w:tcPr>
          <w:p w14:paraId="58EDF51D" w14:textId="77777777" w:rsidR="00747B1B" w:rsidRPr="00636217" w:rsidRDefault="00747B1B" w:rsidP="00881E64">
            <w:pPr>
              <w:rPr>
                <w:rFonts w:ascii="Arial" w:hAnsi="Arial" w:cs="Arial"/>
                <w:b/>
                <w:bCs/>
              </w:rPr>
            </w:pPr>
            <w:r w:rsidRPr="00636217">
              <w:rPr>
                <w:rFonts w:ascii="Arial" w:hAnsi="Arial" w:cs="Arial"/>
                <w:b/>
                <w:bCs/>
              </w:rPr>
              <w:t>Link</w:t>
            </w:r>
          </w:p>
          <w:p w14:paraId="3BE13639" w14:textId="77777777" w:rsidR="00747B1B" w:rsidRPr="00636217" w:rsidRDefault="00747B1B" w:rsidP="00881E64">
            <w:pPr>
              <w:rPr>
                <w:rFonts w:ascii="Arial" w:hAnsi="Arial" w:cs="Arial"/>
              </w:rPr>
            </w:pPr>
          </w:p>
        </w:tc>
        <w:tc>
          <w:tcPr>
            <w:tcW w:w="0" w:type="auto"/>
          </w:tcPr>
          <w:p w14:paraId="49E9F6A2" w14:textId="77777777" w:rsidR="00747B1B" w:rsidRPr="00636217" w:rsidRDefault="00747B1B" w:rsidP="00881E64">
            <w:pPr>
              <w:jc w:val="both"/>
              <w:rPr>
                <w:rFonts w:ascii="Arial" w:hAnsi="Arial" w:cs="Arial"/>
              </w:rPr>
            </w:pPr>
            <w:r w:rsidRPr="00636217">
              <w:rPr>
                <w:rFonts w:ascii="Arial" w:hAnsi="Arial" w:cs="Arial"/>
              </w:rPr>
              <w:t xml:space="preserve">Article Link: </w:t>
            </w:r>
            <w:hyperlink r:id="rId6" w:history="1">
              <w:r w:rsidRPr="00636217">
                <w:rPr>
                  <w:rStyle w:val="Hyperlink"/>
                  <w:rFonts w:ascii="Arial" w:hAnsi="Arial" w:cs="Arial"/>
                  <w:color w:val="auto"/>
                </w:rPr>
                <w:t>https://www.mdpi.com/1099-4300/28/1/72</w:t>
              </w:r>
            </w:hyperlink>
          </w:p>
          <w:p w14:paraId="2FA77B18" w14:textId="77777777" w:rsidR="00747B1B" w:rsidRPr="00636217" w:rsidRDefault="00747B1B" w:rsidP="00881E64">
            <w:pPr>
              <w:jc w:val="both"/>
              <w:rPr>
                <w:rFonts w:ascii="Arial" w:hAnsi="Arial" w:cs="Arial"/>
              </w:rPr>
            </w:pPr>
            <w:r w:rsidRPr="00636217">
              <w:rPr>
                <w:rFonts w:ascii="Arial" w:hAnsi="Arial" w:cs="Arial"/>
              </w:rPr>
              <w:t xml:space="preserve">Dataset Link: </w:t>
            </w:r>
            <w:hyperlink r:id="rId7" w:history="1">
              <w:r w:rsidRPr="00636217">
                <w:rPr>
                  <w:rStyle w:val="Hyperlink"/>
                  <w:rFonts w:ascii="Arial" w:hAnsi="Arial" w:cs="Arial"/>
                  <w:color w:val="auto"/>
                </w:rPr>
                <w:t>https://osf.io/c793h/overview</w:t>
              </w:r>
            </w:hyperlink>
          </w:p>
        </w:tc>
      </w:tr>
      <w:tr w:rsidR="00747B1B" w:rsidRPr="00636217" w14:paraId="7483927D" w14:textId="77777777" w:rsidTr="00881E64">
        <w:tc>
          <w:tcPr>
            <w:tcW w:w="0" w:type="auto"/>
            <w:vAlign w:val="center"/>
          </w:tcPr>
          <w:p w14:paraId="36BAD818" w14:textId="77777777" w:rsidR="00747B1B" w:rsidRPr="00636217" w:rsidRDefault="00747B1B" w:rsidP="00881E64">
            <w:pPr>
              <w:rPr>
                <w:rFonts w:ascii="Arial" w:hAnsi="Arial" w:cs="Arial"/>
              </w:rPr>
            </w:pPr>
            <w:r w:rsidRPr="00636217">
              <w:rPr>
                <w:rFonts w:ascii="Arial" w:hAnsi="Arial" w:cs="Arial"/>
                <w:b/>
                <w:bCs/>
              </w:rPr>
              <w:t>Modelling</w:t>
            </w:r>
          </w:p>
        </w:tc>
        <w:tc>
          <w:tcPr>
            <w:tcW w:w="0" w:type="auto"/>
          </w:tcPr>
          <w:p w14:paraId="3900F353" w14:textId="77777777" w:rsidR="00747B1B" w:rsidRPr="00636217" w:rsidRDefault="00747B1B" w:rsidP="00881E64">
            <w:pPr>
              <w:jc w:val="both"/>
              <w:rPr>
                <w:rFonts w:ascii="Arial" w:hAnsi="Arial" w:cs="Arial"/>
              </w:rPr>
            </w:pPr>
            <w:r w:rsidRPr="00636217">
              <w:rPr>
                <w:rFonts w:ascii="Arial" w:hAnsi="Arial" w:cs="Arial"/>
              </w:rPr>
              <w:t>The proposed Returnformer model is based on a Graph Transformer and operates on a customer–product bipartite graph. Node2Vec is used to obtain global topological embeddings, which are combined with the original node features. A Graph Transformer captures long-range customer–product dependencies, while graph-level external attention supports information propagation between subgraphs. A Kolmogorov–Arnold Network (KAN) is used as the decoder. The study compares Returnformer with MLP, XGBoost, LightGBM, CatBoost, GCN, GAT and GraphSAGE. The reported Returnformer configuration includes two Graph Transformer layers, four attention heads, an embedding dimension of 128, dropout of 0.45 and a batch size of 128.</w:t>
            </w:r>
          </w:p>
        </w:tc>
      </w:tr>
      <w:tr w:rsidR="00747B1B" w:rsidRPr="00636217" w14:paraId="115B8470" w14:textId="77777777" w:rsidTr="00881E64">
        <w:tc>
          <w:tcPr>
            <w:tcW w:w="0" w:type="auto"/>
            <w:vAlign w:val="center"/>
          </w:tcPr>
          <w:p w14:paraId="7697AF5B" w14:textId="77777777" w:rsidR="00747B1B" w:rsidRPr="00636217" w:rsidRDefault="00747B1B" w:rsidP="00881E64">
            <w:pPr>
              <w:rPr>
                <w:rFonts w:ascii="Arial" w:hAnsi="Arial" w:cs="Arial"/>
              </w:rPr>
            </w:pPr>
            <w:r w:rsidRPr="00636217">
              <w:rPr>
                <w:rFonts w:ascii="Arial" w:hAnsi="Arial" w:cs="Arial"/>
                <w:b/>
                <w:bCs/>
              </w:rPr>
              <w:t>Preprocessing techniques</w:t>
            </w:r>
          </w:p>
        </w:tc>
        <w:tc>
          <w:tcPr>
            <w:tcW w:w="0" w:type="auto"/>
          </w:tcPr>
          <w:p w14:paraId="342F3045" w14:textId="77777777" w:rsidR="00747B1B" w:rsidRPr="00636217" w:rsidRDefault="00747B1B" w:rsidP="00881E64">
            <w:pPr>
              <w:jc w:val="both"/>
              <w:rPr>
                <w:rFonts w:ascii="Arial" w:hAnsi="Arial" w:cs="Arial"/>
              </w:rPr>
            </w:pPr>
            <w:r w:rsidRPr="00636217">
              <w:rPr>
                <w:rFonts w:ascii="Arial" w:hAnsi="Arial" w:cs="Arial"/>
              </w:rPr>
              <w:t>The researchers checked for duplicates, missing values and outliers. Duplicate records were removed. Customer and product IDs were recoded. Customer birth year was converted into age. Approximately 30,000 customers aged over 90 were treated as outliers and excluded. Categorical variables were one-hot encoded, while numerical variables were standardised. The data was separated chronologically to reduce the risk of data leakage. A customer–product bipartite graph was then constructed.</w:t>
            </w:r>
          </w:p>
        </w:tc>
      </w:tr>
      <w:tr w:rsidR="00747B1B" w:rsidRPr="00636217" w14:paraId="5C9D9327" w14:textId="77777777" w:rsidTr="00881E64">
        <w:tc>
          <w:tcPr>
            <w:tcW w:w="0" w:type="auto"/>
            <w:vAlign w:val="center"/>
          </w:tcPr>
          <w:p w14:paraId="7EF46718" w14:textId="77777777" w:rsidR="00747B1B" w:rsidRPr="00636217" w:rsidRDefault="00747B1B" w:rsidP="00881E64">
            <w:pPr>
              <w:rPr>
                <w:rFonts w:ascii="Arial" w:hAnsi="Arial" w:cs="Arial"/>
              </w:rPr>
            </w:pPr>
            <w:r w:rsidRPr="00636217">
              <w:rPr>
                <w:rFonts w:ascii="Arial" w:hAnsi="Arial" w:cs="Arial"/>
                <w:b/>
                <w:bCs/>
              </w:rPr>
              <w:t>Datasets used</w:t>
            </w:r>
          </w:p>
        </w:tc>
        <w:tc>
          <w:tcPr>
            <w:tcW w:w="0" w:type="auto"/>
          </w:tcPr>
          <w:p w14:paraId="0123FC95" w14:textId="77777777" w:rsidR="00747B1B" w:rsidRPr="00636217" w:rsidRDefault="00747B1B" w:rsidP="00881E64">
            <w:pPr>
              <w:jc w:val="both"/>
              <w:rPr>
                <w:rFonts w:ascii="Arial" w:hAnsi="Arial" w:cs="Arial"/>
              </w:rPr>
            </w:pPr>
            <w:r w:rsidRPr="00636217">
              <w:rPr>
                <w:rFonts w:ascii="Arial" w:hAnsi="Arial" w:cs="Arial"/>
              </w:rPr>
              <w:t>A real-world clothing dataset supplied by ASOS, a UK fast-fashion e-commerce company. The data contains customer keep/return events from September–November 2021, with customer and product information. The task is binary classification: returned = 1 and kept = 0. Approximately 1.8 million events were available before preprocessing. After preprocessing, the training set contained 939,537 events and the test set contained 858,526 events.</w:t>
            </w:r>
          </w:p>
        </w:tc>
      </w:tr>
      <w:tr w:rsidR="00747B1B" w:rsidRPr="00636217" w14:paraId="4836ACF5" w14:textId="77777777" w:rsidTr="00881E64">
        <w:tc>
          <w:tcPr>
            <w:tcW w:w="0" w:type="auto"/>
            <w:vAlign w:val="center"/>
          </w:tcPr>
          <w:p w14:paraId="242333C2" w14:textId="77777777" w:rsidR="00747B1B" w:rsidRPr="00636217" w:rsidRDefault="00747B1B" w:rsidP="00881E64">
            <w:pPr>
              <w:rPr>
                <w:rFonts w:ascii="Arial" w:hAnsi="Arial" w:cs="Arial"/>
              </w:rPr>
            </w:pPr>
            <w:r w:rsidRPr="00636217">
              <w:rPr>
                <w:rFonts w:ascii="Arial" w:hAnsi="Arial" w:cs="Arial"/>
                <w:b/>
                <w:bCs/>
              </w:rPr>
              <w:lastRenderedPageBreak/>
              <w:t>Key takeaways</w:t>
            </w:r>
          </w:p>
        </w:tc>
        <w:tc>
          <w:tcPr>
            <w:tcW w:w="0" w:type="auto"/>
          </w:tcPr>
          <w:p w14:paraId="758570B1"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Return prediction can benefit from combining customer, product and historical interaction information rather than treating every transaction independently. </w:t>
            </w:r>
          </w:p>
          <w:p w14:paraId="1B4120A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Careful preprocessing, particularly removal of duplicates/outliers and prevention of temporal data leakage, is important for reliable return prediction. </w:t>
            </w:r>
          </w:p>
          <w:p w14:paraId="2C8D6A6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Graph-based models can capture relationships between customers and products, however the approach is considerably more complex than conventional tabular machine-learning models. For this project, graph modelling provides a useful, advanced approach to consider, while simpler models can provide an appropriate baseline.</w:t>
            </w:r>
          </w:p>
        </w:tc>
      </w:tr>
    </w:tbl>
    <w:p w14:paraId="4E647C97" w14:textId="77777777" w:rsidR="0038654F" w:rsidRDefault="0038654F"/>
    <w:sectPr w:rsidR="003865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51415E"/>
    <w:multiLevelType w:val="hybridMultilevel"/>
    <w:tmpl w:val="C044A06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num w:numId="1" w16cid:durableId="522324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AB7"/>
    <w:rsid w:val="000C7AB7"/>
    <w:rsid w:val="002A4020"/>
    <w:rsid w:val="0038654F"/>
    <w:rsid w:val="00747B1B"/>
    <w:rsid w:val="00BA0F35"/>
    <w:rsid w:val="00C05A48"/>
    <w:rsid w:val="00E85F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4DA6"/>
  <w15:chartTrackingRefBased/>
  <w15:docId w15:val="{632457DD-BE81-4336-A966-EB76BE708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B1B"/>
  </w:style>
  <w:style w:type="paragraph" w:styleId="Heading1">
    <w:name w:val="heading 1"/>
    <w:basedOn w:val="Normal"/>
    <w:next w:val="Normal"/>
    <w:link w:val="Heading1Char"/>
    <w:uiPriority w:val="9"/>
    <w:qFormat/>
    <w:rsid w:val="000C7A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7A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A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7A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A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A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A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A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A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A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7A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A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7A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A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A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A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A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AB7"/>
    <w:rPr>
      <w:rFonts w:eastAsiaTheme="majorEastAsia" w:cstheme="majorBidi"/>
      <w:color w:val="272727" w:themeColor="text1" w:themeTint="D8"/>
    </w:rPr>
  </w:style>
  <w:style w:type="paragraph" w:styleId="Title">
    <w:name w:val="Title"/>
    <w:basedOn w:val="Normal"/>
    <w:next w:val="Normal"/>
    <w:link w:val="TitleChar"/>
    <w:uiPriority w:val="10"/>
    <w:qFormat/>
    <w:rsid w:val="000C7A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A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A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A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AB7"/>
    <w:pPr>
      <w:spacing w:before="160"/>
      <w:jc w:val="center"/>
    </w:pPr>
    <w:rPr>
      <w:i/>
      <w:iCs/>
      <w:color w:val="404040" w:themeColor="text1" w:themeTint="BF"/>
    </w:rPr>
  </w:style>
  <w:style w:type="character" w:customStyle="1" w:styleId="QuoteChar">
    <w:name w:val="Quote Char"/>
    <w:basedOn w:val="DefaultParagraphFont"/>
    <w:link w:val="Quote"/>
    <w:uiPriority w:val="29"/>
    <w:rsid w:val="000C7AB7"/>
    <w:rPr>
      <w:i/>
      <w:iCs/>
      <w:color w:val="404040" w:themeColor="text1" w:themeTint="BF"/>
    </w:rPr>
  </w:style>
  <w:style w:type="paragraph" w:styleId="ListParagraph">
    <w:name w:val="List Paragraph"/>
    <w:basedOn w:val="Normal"/>
    <w:uiPriority w:val="34"/>
    <w:qFormat/>
    <w:rsid w:val="000C7AB7"/>
    <w:pPr>
      <w:ind w:left="720"/>
      <w:contextualSpacing/>
    </w:pPr>
  </w:style>
  <w:style w:type="character" w:styleId="IntenseEmphasis">
    <w:name w:val="Intense Emphasis"/>
    <w:basedOn w:val="DefaultParagraphFont"/>
    <w:uiPriority w:val="21"/>
    <w:qFormat/>
    <w:rsid w:val="000C7AB7"/>
    <w:rPr>
      <w:i/>
      <w:iCs/>
      <w:color w:val="0F4761" w:themeColor="accent1" w:themeShade="BF"/>
    </w:rPr>
  </w:style>
  <w:style w:type="paragraph" w:styleId="IntenseQuote">
    <w:name w:val="Intense Quote"/>
    <w:basedOn w:val="Normal"/>
    <w:next w:val="Normal"/>
    <w:link w:val="IntenseQuoteChar"/>
    <w:uiPriority w:val="30"/>
    <w:qFormat/>
    <w:rsid w:val="000C7A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AB7"/>
    <w:rPr>
      <w:i/>
      <w:iCs/>
      <w:color w:val="0F4761" w:themeColor="accent1" w:themeShade="BF"/>
    </w:rPr>
  </w:style>
  <w:style w:type="character" w:styleId="IntenseReference">
    <w:name w:val="Intense Reference"/>
    <w:basedOn w:val="DefaultParagraphFont"/>
    <w:uiPriority w:val="32"/>
    <w:qFormat/>
    <w:rsid w:val="000C7AB7"/>
    <w:rPr>
      <w:b/>
      <w:bCs/>
      <w:smallCaps/>
      <w:color w:val="0F4761" w:themeColor="accent1" w:themeShade="BF"/>
      <w:spacing w:val="5"/>
    </w:rPr>
  </w:style>
  <w:style w:type="character" w:styleId="Hyperlink">
    <w:name w:val="Hyperlink"/>
    <w:basedOn w:val="DefaultParagraphFont"/>
    <w:uiPriority w:val="99"/>
    <w:unhideWhenUsed/>
    <w:rsid w:val="00747B1B"/>
    <w:rPr>
      <w:color w:val="467886" w:themeColor="hyperlink"/>
      <w:u w:val="single"/>
    </w:rPr>
  </w:style>
  <w:style w:type="table" w:styleId="TableGrid">
    <w:name w:val="Table Grid"/>
    <w:basedOn w:val="TableNormal"/>
    <w:uiPriority w:val="39"/>
    <w:rsid w:val="00747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sf.io/c793h/over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pi.com/1099-4300/28/1/72" TargetMode="External"/><Relationship Id="rId5" Type="http://schemas.openxmlformats.org/officeDocument/2006/relationships/hyperlink" Target="https://10.3390/e2801007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462</Words>
  <Characters>2639</Characters>
  <Application>Microsoft Office Word</Application>
  <DocSecurity>0</DocSecurity>
  <Lines>21</Lines>
  <Paragraphs>6</Paragraphs>
  <ScaleCrop>false</ScaleCrop>
  <Company/>
  <LinksUpToDate>false</LinksUpToDate>
  <CharactersWithSpaces>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Morar (23301266)</dc:creator>
  <cp:keywords/>
  <dc:description/>
  <cp:lastModifiedBy>Payal Morar (23301266)</cp:lastModifiedBy>
  <cp:revision>2</cp:revision>
  <dcterms:created xsi:type="dcterms:W3CDTF">2026-09-16T08:42:00Z</dcterms:created>
  <dcterms:modified xsi:type="dcterms:W3CDTF">2026-09-16T08:42:00Z</dcterms:modified>
</cp:coreProperties>
</file>