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B Titr" w:cs="B Titr" w:eastAsia="B Titr" w:hAnsi="B Titr"/>
          <w:b w:val="false"/>
          <w:bCs w:val="false"/>
          <w:color w:val="1F4E79"/>
          <w:sz w:val="52"/>
          <w:szCs w:val="52"/>
          <w:rtl/>
        </w:rPr>
        <w:t xml:space="preserve">گزارش نهایی فاز ۱</w:t>
      </w:r>
    </w:p>
    <w:p>
      <w:pPr>
        <w:bidi/>
        <w:spacing w:after="400"/>
        <w:jc w:val="center"/>
      </w:pPr>
      <w:r>
        <w:rPr>
          <w:rFonts w:ascii="B Nazanin" w:cs="B Nazanin" w:eastAsia="B Nazanin" w:hAnsi="B Nazanin"/>
          <w:color w:val="404040"/>
          <w:sz w:val="30"/>
          <w:szCs w:val="30"/>
          <w:rtl/>
        </w:rPr>
        <w:t xml:space="preserve">تحلیل رفتار مشتریان بانک توسعه تعاون: گزارش وضعیت موجود و شناخت بازار</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وضعیت موجود و شناخت بازار (Market Overview)،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استخراج‌شده توسط بانک (پایگاه‌داده‌ی </w:t>
            </w:r>
            <w:r>
              <w:rPr>
                <w:rFonts w:ascii="Cambria" w:cs="B Nazanin" w:eastAsia="B Nazanin" w:hAnsi="Cambria"/>
                <w:b w:val="false"/>
                <w:bCs w:val="false"/>
                <w:color w:val="000000"/>
                <w:sz w:val="22"/>
                <w:szCs w:val="22"/>
              </w:rPr>
              <w:t xml:space="preserve">Alzahra_Final_DB</w:t>
            </w:r>
            <w:r>
              <w:rPr>
                <w:rFonts w:ascii="B Nazanin" w:cs="B Nazanin" w:eastAsia="B Nazanin" w:hAnsi="B Nazanin"/>
                <w:b w:val="false"/>
                <w:bCs w:val="false"/>
                <w:color w:val="000000"/>
                <w:sz w:val="22"/>
                <w:szCs w:val="22"/>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نسخه‌ی هشتم، جهت بررسی کارفرما</w:t>
            </w:r>
          </w:p>
        </w:tc>
      </w:tr>
    </w:tbl>
    <w:p>
      <w:pPr>
        <w:spacing w:after="200"/>
      </w:pP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راهنمای مطالعه</w:t>
      </w:r>
    </w:p>
    <w:p>
      <w:pPr>
        <w:bidi/>
        <w:spacing w:after="160" w:line="312"/>
        <w:jc w:val="left"/>
      </w:pPr>
      <w:r>
        <w:rPr>
          <w:rFonts w:ascii="Cambria" w:cs="B Nazanin" w:eastAsia="B Nazanin" w:hAnsi="Cambria"/>
          <w:color w:val="000000"/>
          <w:sz w:val="22"/>
          <w:szCs w:val="26"/>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و مسیر پیش رو را جمع‌بندی می‌کند.</w:t>
      </w:r>
    </w:p>
    <w:p>
      <w:pPr>
        <w:bidi/>
        <w:spacing w:after="160" w:line="312"/>
        <w:jc w:val="left"/>
      </w:pPr>
      <w:r>
        <w:rPr>
          <w:rFonts w:ascii="Cambria" w:cs="B Nazanin" w:eastAsia="B Nazanin" w:hAnsi="Cambria"/>
          <w:color w:val="000000"/>
          <w:sz w:val="22"/>
          <w:szCs w:val="26"/>
          <w:rtl/>
        </w:rPr>
        <w:t xml:space="preserve">ارقام مطلق این گزارش از نمونه‌ی تحلیلی به دست آمده‌اند و فصل ۲ میزان پوشش آن را نسبت به کل بانک نشان می‌دهد؛ نسبت مطالبات غیرجاری و ساختار استانی نمونه با آمار رسمی بانک هم‌خوانی دارند. هر رقم به یکی از مبناهای جدول تطبیق (بخش ۱.۶) ارجاع دارد. جدول‌ها و نمودارها در هر فصل جداگانه شماره‌گذاری شده‌اند (نمودار ۲-۱ نخستین نمودار فصل ۲ است) و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مقدمه و روش‌شناسی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داده‌های در دسترس و پوشش نمونه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جمعیت، رابطه و ماندگاری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سپرده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تسهیلات</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کیفیت دارایی، ریسک اعتباری و تمرکز</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شبکه‌ی شعب و توزیع جغرافیایی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سودآوری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جمع‌بندی، پیشنهادها و مسیر پیش رو</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پیوست الف</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B Nazanin" w:cs="B Nazanin" w:eastAsia="B Nazanin" w:hAnsi="B Nazanin"/>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۱.۸ واژه‌نامه</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فصل ۲: داده‌های در دسترس و پوشش نمونه</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۲.۱ هدف فصل</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۲.۲ منابع داده</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۲.۳ بازه‌ی زمانی تحلیل</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۲.۴ پوشش نمونه نسبت به کل بانک</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۲.۵ پوشش اطلاعات قرارداد و مشخصات مشتریان</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۲.۶ حدود تعمیم شاخص‌ها</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فصل ۳: مشتریان (جمعیت، رابطه و ماندگاری)</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۳.۱ هدف و دامنه‌ی فصل</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۳.۲ جمعیت مشتریان</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۳.۳ همپوشانی سپرده و تسهیلات</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۳.۴ فعال‌بودن مشتریان</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۳.۵ ماندگاری کوهورت‌های افتتاح حساب</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۳.۶ نرخ ریزش سالانه</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۳.۷ جمع‌بندی فصل</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فصل ۴: بازار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هدف و مبنای فصل</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روند مانده و رشد منابع</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ترکیب پرتفوی سپرده</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پلکان مانده و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تعریف مانده و حساب‌های نزد سایر بانک‌ها</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جمع‌بندی فصل</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فصل ۵: بازار تسهیلات</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۵.۱ هدف و مبنای فصل</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۵.۲ روند مانده و رشد پرتفوی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۵.۳ نسبت تسهیلات به منابع</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۵.۴ ترکیب محصولی پرتفوی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۵.۵ ترکیب بخش اقتصادی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۵.۶ توزیع اندازه‌ی تسهیلات</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۵.۷ پروفایل سررسید</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۵.۸ نرخ سود مؤثر قراردادی</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۵.۹ پوشش وثیقه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۵.۱۰ جمع‌بندی فصل</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فصل ۶: کیفیت دارایی، ریسک اعتباری و تمرکز</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۶.۱ هدف و ساختار فصل</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۶.۲ روند طبقه‌بندی مطالبات</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۶.۳ تجزیه‌ی مطالبات غیرجاری بر مبنای پوشش داده</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۶.۴ اعتبارات اسنادی</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۶.۵ کیفیت دارایی بر حسب اندازه</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۶.۶ کیفیت دارایی بر حسب نسل اعطا</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۶.۷ تعداد طرف‌های قرارداد و ریسک</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۶.۸ ماتریس انتقال وضعیت</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۶.۹ الگوی دیرکرد اقساط</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۶.۱۰ تمرکز تک‌نامی</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۶.۱۱ نیمرخ ریسک بانک</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۶.۱۲ جمع‌بندی فصل</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فصل ۷: شبکه‌ی شعب و توزیع جغرافیایی</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۷.۰ هدف و دامنه‌ی فصل</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۷.۱ ساختار استانی منابع و مصارف</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۷.۲ توازن منابع و مصارف استان‌ها</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۷.۳ کیفیت دارایی در استان‌ها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۷.۴ روند رشد استانی در ۶۰ ماه</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۷.۵ ترکیب منابع در استان‌ها</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۷.۶ ساختار شبکه‌ی شعب</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۷.۷ هم‌خوانی الگوی استانی نمونه با بانک</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۷.۸ پراکندگی جغرافیایی مشتریان</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۷.۹ جمع‌بندی فصل</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فصل ۸: برآورد سودآوری</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۸.۱ هدف، مبنا و دامنه</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۸.۲ هزینه‌ی تأمین مالی بانک</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۸.۳ ترکیب منابع و ساختار هزینه</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۸.۴ بازده تسهیلات</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۸.۵ حاشیه‌ی ناخالص مالی</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۸.۶ ساختار درآمد</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۸.۷ جمع‌بندی و محدودیت‌ها</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فصل ۹: جمع‌بندی، پیشنهادها و مسیر پیش رو</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۹.۱ جمع‌بندی یافته‌های فاز ۱</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۹.۲ پیشنهادهای اولیه برای مدیریت</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۹.۳ مسیر پیش رو: فازهای ۲ تا ۵</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۹.۴ درخواست از بانک</w:t>
            </w:r>
            <w:r>
              <w:tab/>
            </w:r>
            <w:r>
              <w:fldChar w:fldCharType="begin" w:dirty="true"/>
              <w:instrText xml:space="preserve">PAGEREF _Toc85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B Titr" w:cs="B Titr" w:eastAsia="B Titr" w:hAnsi="B Titr"/>
          <w:b w:val="false"/>
          <w:bCs w:val="false"/>
          <w:color w:val="1F4E79"/>
          <w:sz w:val="30"/>
          <w:szCs w:val="30"/>
          <w:rtl/>
        </w:rPr>
        <w:t xml:space="preserve">خلاصه‌ی مدیریتی</w:t>
      </w:r>
      <w:bookmarkEnd w:id="1"/>
    </w:p>
    <w:p>
      <w:pPr>
        <w:bidi/>
        <w:spacing w:after="160" w:line="312"/>
        <w:jc w:val="left"/>
      </w:pPr>
      <w:r>
        <w:rPr>
          <w:rFonts w:ascii="Cambria" w:cs="B Nazanin" w:eastAsia="B Nazanin" w:hAnsi="Cambria"/>
          <w:color w:val="000000"/>
          <w:sz w:val="22"/>
          <w:szCs w:val="26"/>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مقاطع قابل‌مقایسه با آمار رسمی ماهانه‌ی بانک مقایسه شده است.</w:t>
      </w:r>
    </w:p>
    <w:p>
      <w:pPr>
        <w:pStyle w:val="Heading2"/>
        <w:keepNext/>
        <w:bidi/>
        <w:spacing w:after="160" w:before="300"/>
        <w:jc w:val="left"/>
      </w:pPr>
      <w:bookmarkStart w:name="_Toc2" w:id="2"/>
      <w:r>
        <w:rPr>
          <w:rFonts w:ascii="B Titr" w:cs="B Titr" w:eastAsia="B Titr" w:hAnsi="B Titr"/>
          <w:b w:val="false"/>
          <w:bCs w:val="false"/>
          <w:color w:val="000000"/>
          <w:sz w:val="26"/>
          <w:szCs w:val="26"/>
          <w:rtl/>
        </w:rPr>
        <w:t xml:space="preserve">پوشش نمونه نسبت به کل بانک</w:t>
      </w:r>
      <w:bookmarkEnd w:id="2"/>
    </w:p>
    <w:p>
      <w:pPr>
        <w:bidi/>
        <w:spacing w:after="160" w:line="312"/>
        <w:jc w:val="left"/>
      </w:pPr>
      <w:r>
        <w:rPr>
          <w:rFonts w:ascii="Cambria" w:cs="B Nazanin" w:eastAsia="B Nazanin" w:hAnsi="Cambria"/>
          <w:color w:val="000000"/>
          <w:sz w:val="22"/>
          <w:szCs w:val="26"/>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نمونه ۹.۵ درصد از سپرده‌گذاران و ۱۵.۸ درصد از گیرندگان تسهیلات بانک را شامل می‌شود، اما </w:t>
      </w:r>
      <w:r>
        <w:rPr>
          <w:rFonts w:ascii="Cambria" w:cs="B Nazanin" w:eastAsia="B Nazanin" w:hAnsi="Cambria"/>
          <w:b/>
          <w:bCs/>
          <w:color w:val="000000"/>
          <w:sz w:val="22"/>
          <w:szCs w:val="26"/>
          <w:rtl/>
        </w:rPr>
        <w:t xml:space="preserve">۶۳.۷ درصد از منابع ریالی و ۸۶.۵ درصد از مانده‌ی تسهیلات بانک</w:t>
      </w:r>
      <w:r>
        <w:rPr>
          <w:rFonts w:ascii="Cambria" w:cs="B Nazanin" w:eastAsia="B Nazanin" w:hAnsi="Cambria"/>
          <w:color w:val="000000"/>
          <w:sz w:val="22"/>
          <w:szCs w:val="26"/>
          <w:rtl/>
        </w:rPr>
        <w:t xml:space="preserve"> (۱۲/۱۴۰۴) را پوشش می‌دهد؛ زیرا مشتریان با مانده‌ی بزرگ‌تر در نمونه حضور پررنگ‌تری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۲-۵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pPr>
        <w:pStyle w:val="Heading2"/>
        <w:keepNext/>
        <w:bidi/>
        <w:spacing w:after="160" w:before="300"/>
        <w:jc w:val="left"/>
      </w:pPr>
      <w:bookmarkStart w:name="_Toc3" w:id="3"/>
      <w:r>
        <w:rPr>
          <w:rFonts w:ascii="B Titr" w:cs="B Titr" w:eastAsia="B Titr" w:hAnsi="B Titr"/>
          <w:b w:val="false"/>
          <w:bCs w:val="false"/>
          <w:color w:val="000000"/>
          <w:sz w:val="26"/>
          <w:szCs w:val="26"/>
          <w:rtl/>
        </w:rPr>
        <w:t xml:space="preserve">شاخص‌های کلیدی (۱۲/۱۴۰۴)</w:t>
      </w:r>
      <w:bookmarkEnd w:id="3"/>
    </w:p>
    <w:p>
      <w:pPr>
        <w:bidi/>
        <w:spacing w:after="160" w:line="312"/>
        <w:jc w:val="left"/>
      </w:pPr>
      <w:r>
        <w:rPr>
          <w:rFonts w:ascii="Cambria" w:cs="B Nazanin" w:eastAsia="B Nazanin" w:hAnsi="Cambria"/>
          <w:b/>
          <w:bCs/>
          <w:color w:val="000000"/>
          <w:sz w:val="22"/>
          <w:szCs w:val="26"/>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44"/>
        <w:gridCol w:w="2861"/>
        <w:gridCol w:w="3245"/>
      </w:tblGrid>
      <w:tr>
        <w:trPr>
          <w:cantSplit/>
          <w:tblHeader/>
        </w:trPr>
        <w:tc>
          <w:tcPr>
            <w:tcW w:type="dxa" w:w="32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c>
          <w:tcPr>
            <w:tcW w:type="dxa" w:w="32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(همت)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ریالی (همت)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مطالبات غیرجاری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تسهیلات به منابع ریالی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 (اثر تفاوت پوشش)</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تسهیلات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منابع ریالی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۴۷.۲٪</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نرخ قراردادی (سقف)</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 واحد درصد</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(نرخ نمونه و هزینه‌ی رسمی بانک)</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درآمد دریافتی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۱.۷ تا ۲.۸ واحد درصد</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(نرخ نمونه و هزینه‌ی رسمی بانک)</w:t>
            </w:r>
          </w:p>
        </w:tc>
      </w:tr>
    </w:tbl>
    <w:p>
      <w:pPr>
        <w:spacing w:after="200"/>
      </w:pPr>
    </w:p>
    <w:p>
      <w:pPr>
        <w:bidi/>
        <w:spacing w:after="160" w:line="312"/>
        <w:jc w:val="left"/>
      </w:pPr>
      <w:r>
        <w:rPr>
          <w:rFonts w:ascii="Cambria" w:cs="B Nazanin" w:eastAsia="B Nazanin" w:hAnsi="Cambria"/>
          <w:color w:val="000000"/>
          <w:sz w:val="22"/>
          <w:szCs w:val="26"/>
          <w:rtl/>
        </w:rPr>
        <w:t xml:space="preserve">ارقام مطلق نمونه به دلیل تفاوت پوشش منابع (۶۳.۷ درصد) و تسهیلات (۸۶.۵ درصد) با ارقام رسمی تفاوت دارند؛ در سنجش سطح و سرعت رشد، آمار رسمی مبنای تصمیم است. نسبت مطالبات غیرجاری نمونه (۸.۷۶ درصد) از رقم رسمی (۸.۰۰ درصد) بیشتر است، چون نمونه حدود ۹۵ درصد مطالبات اما ۸۶.۵ درصد تسهیلات بانک را دارد (۸.۰۰ × ۹۵ ÷ ۸۶.۵ ≈ ۸.۸). نسبت تسهیلات به منابع نمونه نیز از ۱۱۱.۳ × (۸۶.۵ ÷ ۶۳.۷) ≈ ۱۵۱ به دست می‌آید.</w:t>
      </w:r>
    </w:p>
    <w:p>
      <w:pPr>
        <w:pStyle w:val="Heading2"/>
        <w:keepNext/>
        <w:bidi/>
        <w:spacing w:after="160" w:before="300"/>
        <w:jc w:val="left"/>
      </w:pPr>
      <w:bookmarkStart w:name="_Toc4" w:id="4"/>
      <w:r>
        <w:rPr>
          <w:rFonts w:ascii="B Titr" w:cs="B Titr" w:eastAsia="B Titr" w:hAnsi="B Titr"/>
          <w:b w:val="false"/>
          <w:bCs w:val="false"/>
          <w:color w:val="000000"/>
          <w:sz w:val="26"/>
          <w:szCs w:val="26"/>
          <w:rtl/>
        </w:rPr>
        <w:t xml:space="preserve">یافته‌های برجسته</w:t>
      </w:r>
      <w:bookmarkEnd w:id="4"/>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w:t>
      </w:r>
      <w:r>
        <w:rPr>
          <w:rFonts w:ascii="Cambria" w:cs="B Nazanin" w:eastAsia="B Nazanin" w:hAnsi="Cambria"/>
          <w:color w:val="000000"/>
          <w:sz w:val="22"/>
          <w:szCs w:val="26"/>
          <w:rtl/>
        </w:rPr>
        <w:t xml:space="preserve"> نسبت مطالبات غیرجاری در آمار رسمی بانک از ۵.۴ درصد در ۰۱/۱۴۰۰ به ۳.۱ درصد در ۱۲/۱۴۰۱ کاهش یافت و سپس از ۳.۵ درصد در ۰۱/۱۴۰۳ به حدود ۸.۵ درصد در میانه‌ی ۱۴۰۴ رسیده و در ۱۲/۱۴۰۴ برابر ۸.۰ درصد است (۱۱/۱۴۰۳ برابر ۷.۳ و ۱۲/۱۴۰۳ برابر ۴.۶ درصد بود). از ۱۲/۱۴۰۳ تا ۱۲/۱۴۰۴ نسبت رسمی از ۴.۶ به ۸.۰ و نسبت نمونه از ۴.۹ به ۸.۸ درصد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نسبت تسهیلات به منابع:</w:t>
      </w:r>
      <w:r>
        <w:rPr>
          <w:rFonts w:ascii="Cambria" w:cs="B Nazanin" w:eastAsia="B Nazanin" w:hAnsi="Cambria"/>
          <w:color w:val="000000"/>
          <w:sz w:val="22"/>
          <w:szCs w:val="26"/>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ظرفیت فروش متقاطع:</w:t>
      </w:r>
      <w:r>
        <w:rPr>
          <w:rFonts w:ascii="Cambria" w:cs="B Nazanin" w:eastAsia="B Nazanin" w:hAnsi="Cambria"/>
          <w:color w:val="000000"/>
          <w:sz w:val="22"/>
          <w:szCs w:val="26"/>
          <w:rtl/>
        </w:rPr>
        <w:t xml:space="preserve"> در نمونه، ۶۴.۷ درصد مشتریان (۴۵۶,۸۳۵ نفر) در ۱۲/۱۴۰۴ مانده‌ی تسهیلات ندارند؛ ۴,۳۳۴ سپرده‌گذار بزرگ که گیرنده‌ی اصلی تسهیلات نیستند (۱,۹۴۶ نفر از آنان ضامن یا شریک قرارداد هستند) بیش از نیمی از مانده‌ی سپرده‌ی نمونه را در اختیار دارند. این سهم‌ها ویژگی نمونه‌اند.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w:t>
      </w:r>
      <w:r>
        <w:rPr>
          <w:rFonts w:ascii="Cambria" w:cs="B Nazanin" w:eastAsia="B Nazanin" w:hAnsi="Cambria"/>
          <w:color w:val="000000"/>
          <w:sz w:val="22"/>
          <w:szCs w:val="26"/>
          <w:rtl/>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نسل ۱۴۰۴:</w:t>
      </w:r>
      <w:r>
        <w:rPr>
          <w:rFonts w:ascii="Cambria" w:cs="B Nazanin" w:eastAsia="B Nazanin" w:hAnsi="Cambria"/>
          <w:color w:val="000000"/>
          <w:sz w:val="22"/>
          <w:szCs w:val="26"/>
          <w:rtl/>
        </w:rPr>
        <w:t xml:space="preserve"> با ۵۹.۲ هزار میلیارد تومان مانده، بزرگ‌ترین نسل اعطا در داده‌ی قرارداد (از ۱۳۹۹) است و ۱۴۶,۸۶۴ قرارداد دارد (۳۱.۸ درصد از ۴۶۱,۶۱۹ قرارداد جدول ۶-۹)؛ چون هنوز نابالغ است، ریسک واقعی آن آشکار نشده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تمرکز:</w:t>
      </w:r>
      <w:r>
        <w:rPr>
          <w:rFonts w:ascii="Cambria" w:cs="B Nazanin" w:eastAsia="B Nazanin" w:hAnsi="Cambria"/>
          <w:color w:val="000000"/>
          <w:sz w:val="22"/>
          <w:szCs w:val="26"/>
          <w:rtl/>
        </w:rPr>
        <w:t xml:space="preserve"> در نمونه، بزرگ‌ترین مشتری تسهیلاتی ۴.۳ درصد پرتفوی نمونه (۳.۷ درصد مانده‌ی رسمی بانک) را دارد و یک درصد برتر سپرده‌گذاران (حدود ۶,۸۰۰ نفر از ۶۷۶,۶۲۲ سپرده‌گذار دارای مانده‌ی مثبت) ۷۸.۲ درصد مانده‌ی سپرده را در اختیار دارند.</w:t>
      </w:r>
    </w:p>
    <w:p>
      <w:pPr>
        <w:pStyle w:val="Heading2"/>
        <w:keepNext/>
        <w:bidi/>
        <w:spacing w:after="160" w:before="300"/>
        <w:jc w:val="left"/>
      </w:pPr>
      <w:bookmarkStart w:name="_Toc5" w:id="5"/>
      <w:r>
        <w:rPr>
          <w:rFonts w:ascii="B Titr" w:cs="B Titr" w:eastAsia="B Titr" w:hAnsi="B Titr"/>
          <w:b w:val="false"/>
          <w:bCs w:val="false"/>
          <w:color w:val="000000"/>
          <w:sz w:val="26"/>
          <w:szCs w:val="26"/>
          <w:rtl/>
        </w:rPr>
        <w:t xml:space="preserve">مسیر پیش رو</w:t>
      </w:r>
      <w:bookmarkEnd w:id="5"/>
    </w:p>
    <w:p>
      <w:pPr>
        <w:bidi/>
        <w:spacing w:after="160" w:line="312"/>
        <w:jc w:val="left"/>
      </w:pPr>
      <w:r>
        <w:rPr>
          <w:rFonts w:ascii="Cambria" w:cs="B Nazanin" w:eastAsia="B Nazanin" w:hAnsi="Cambria"/>
          <w:color w:val="000000"/>
          <w:sz w:val="22"/>
          <w:szCs w:val="26"/>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مشخصات مشتریان. جدول نگاشت مشتریان به مشخصات آنان (Customer_Profile)، که پیش‌تر از بانک درخواست شده است، تفکیک حقیقی و حقوقی و تحلیل بر پایه‌ی سن، جنسیت، شغل و موقعیت جغرافیایی را برای فاز ۲ ممکن می‌کند (بخش ۲.۵).</w:t>
      </w:r>
    </w:p>
    <w:p>
      <w:pPr>
        <w:pBdr>
          <w:bottom w:val="single" w:color="BBBBBB" w:sz="6"/>
        </w:pBdr>
        <w:spacing w:after="100" w:before="100"/>
      </w:pPr>
    </w:p>
    <w:p>
      <w:pPr>
        <w:pStyle w:val="Heading1"/>
        <w:keepNext/>
        <w:pageBreakBefore/>
        <w:bidi/>
        <w:spacing w:after="160" w:before="0"/>
        <w:jc w:val="left"/>
      </w:pPr>
      <w:bookmarkStart w:name="_Toc6" w:id="6"/>
      <w:r>
        <w:rPr>
          <w:rFonts w:ascii="B Titr" w:cs="B Titr" w:eastAsia="B Titr" w:hAnsi="B Titr"/>
          <w:b w:val="false"/>
          <w:bCs w:val="false"/>
          <w:color w:val="1F4E79"/>
          <w:sz w:val="30"/>
          <w:szCs w:val="30"/>
          <w:rtl/>
        </w:rPr>
        <w:t xml:space="preserve">فصل ۱: مقدمه و روش‌شناسی</w:t>
      </w:r>
      <w:bookmarkEnd w:id="6"/>
    </w:p>
    <w:p>
      <w:pPr>
        <w:pStyle w:val="Heading2"/>
        <w:keepNext/>
        <w:bidi/>
        <w:spacing w:after="160" w:before="300"/>
        <w:jc w:val="left"/>
      </w:pPr>
      <w:bookmarkStart w:name="_Toc7" w:id="7"/>
      <w:r>
        <w:rPr>
          <w:rFonts w:ascii="B Titr" w:cs="B Titr" w:eastAsia="B Titr" w:hAnsi="B Titr"/>
          <w:b w:val="false"/>
          <w:bCs w:val="false"/>
          <w:color w:val="000000"/>
          <w:sz w:val="26"/>
          <w:szCs w:val="26"/>
          <w:rtl/>
        </w:rPr>
        <w:t xml:space="preserve">۱.۱ هدف و دامنه‌ی گزارش</w:t>
      </w:r>
      <w:bookmarkEnd w:id="7"/>
    </w:p>
    <w:p>
      <w:pPr>
        <w:bidi/>
        <w:spacing w:after="160" w:line="312"/>
        <w:jc w:val="left"/>
      </w:pPr>
      <w:r>
        <w:rPr>
          <w:rFonts w:ascii="Cambria" w:cs="B Nazanin" w:eastAsia="B Nazanin" w:hAnsi="Cambria"/>
          <w:color w:val="000000"/>
          <w:sz w:val="22"/>
          <w:szCs w:val="26"/>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Cambria" w:cs="B Nazanin" w:eastAsia="B Nazanin" w:hAnsi="Cambria"/>
          <w:color w:val="000000"/>
          <w:sz w:val="22"/>
          <w:szCs w:val="26"/>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Cambria" w:cs="B Nazanin" w:eastAsia="B Nazanin" w:hAnsi="Cambria"/>
          <w:color w:val="000000"/>
          <w:sz w:val="22"/>
          <w:szCs w:val="26"/>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یافته‌ها، پیشنهادها و مسیر فازهای بعد را جمع‌بندی می‌کند.</w:t>
      </w:r>
    </w:p>
    <w:p>
      <w:pPr>
        <w:pBdr>
          <w:bottom w:val="single" w:color="BBBBBB" w:sz="6"/>
        </w:pBdr>
        <w:spacing w:after="100" w:before="100"/>
      </w:pPr>
    </w:p>
    <w:p>
      <w:pPr>
        <w:pStyle w:val="Heading2"/>
        <w:keepNext/>
        <w:bidi/>
        <w:spacing w:after="160" w:before="300"/>
        <w:jc w:val="left"/>
      </w:pPr>
      <w:bookmarkStart w:name="_Toc8" w:id="8"/>
      <w:r>
        <w:rPr>
          <w:rFonts w:ascii="B Titr" w:cs="B Titr" w:eastAsia="B Titr" w:hAnsi="B Titr"/>
          <w:b w:val="false"/>
          <w:bCs w:val="false"/>
          <w:color w:val="000000"/>
          <w:sz w:val="26"/>
          <w:szCs w:val="26"/>
          <w:rtl/>
        </w:rPr>
        <w:t xml:space="preserve">۱.۲ طراحی نمونه‌ی تحلیلی</w:t>
      </w:r>
      <w:bookmarkEnd w:id="8"/>
    </w:p>
    <w:p>
      <w:pPr>
        <w:pStyle w:val="Heading3"/>
        <w:keepNext/>
        <w:bidi/>
        <w:spacing w:after="160" w:before="300"/>
        <w:jc w:val="left"/>
      </w:pPr>
      <w:r>
        <w:rPr>
          <w:rFonts w:ascii="B Titr" w:cs="B Titr" w:eastAsia="B Titr" w:hAnsi="B Titr"/>
          <w:b w:val="false"/>
          <w:bCs w:val="false"/>
          <w:color w:val="000000"/>
          <w:sz w:val="26"/>
          <w:szCs w:val="26"/>
          <w:rtl/>
        </w:rPr>
        <w:t xml:space="preserve">۱.۲.۱ راهبرد «ابتدا پالایش، سپس نمونه‌گیری»</w:t>
      </w:r>
    </w:p>
    <w:p>
      <w:pPr>
        <w:bidi/>
        <w:spacing w:after="160" w:line="312"/>
        <w:jc w:val="left"/>
      </w:pPr>
      <w:r>
        <w:rPr>
          <w:rFonts w:ascii="Cambria" w:cs="B Nazanin" w:eastAsia="B Nazanin" w:hAnsi="Cambria"/>
          <w:color w:val="000000"/>
          <w:sz w:val="22"/>
          <w:szCs w:val="26"/>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 متن کامل آن گزارش، که مبنای همه‌ی ارقام و معیارهای این بخش است، به‌صورت پیوست همراه این گزارش ارسال می‌شود.</w:t>
      </w:r>
    </w:p>
    <w:p>
      <w:pPr>
        <w:bidi/>
        <w:spacing w:after="160" w:line="312"/>
        <w:jc w:val="left"/>
      </w:pPr>
      <w:r>
        <w:rPr>
          <w:rFonts w:ascii="Cambria" w:cs="B Nazanin" w:eastAsia="B Nazanin" w:hAnsi="Cambria"/>
          <w:color w:val="000000"/>
          <w:sz w:val="22"/>
          <w:szCs w:val="26"/>
          <w:rtl/>
        </w:rPr>
        <w:t xml:space="preserve">راهبرد نمونه‌گیری دو مرحله دارد. در مرحله‌ی نخست، مشتریان فعال و دارای رابطه‌ی معنادار با بانک بر اساس سه معیار مدل RFM (تازگی،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B Nazanin" w:cs="B Nazanin" w:eastAsia="B Nazanin" w:hAnsi="B Nazanin"/>
          <w:b/>
          <w:bCs/>
          <w:color w:val="000000"/>
          <w:sz w:val="22"/>
          <w:szCs w:val="22"/>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رابطه‌ی مالی فعال از طریق اقساط ماهانه</w:t>
            </w:r>
          </w:p>
        </w:tc>
      </w:tr>
    </w:tbl>
    <w:p>
      <w:pPr>
        <w:spacing w:after="200"/>
      </w:pPr>
    </w:p>
    <w:p>
      <w:pPr>
        <w:bidi/>
        <w:spacing w:after="160" w:line="312"/>
        <w:jc w:val="left"/>
      </w:pPr>
      <w:r>
        <w:rPr>
          <w:rFonts w:ascii="Cambria" w:cs="B Nazanin" w:eastAsia="B Nazanin" w:hAnsi="Cambria"/>
          <w:color w:val="000000"/>
          <w:sz w:val="22"/>
          <w:szCs w:val="26"/>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B Titr" w:cs="B Titr" w:eastAsia="B Titr" w:hAnsi="B Titr"/>
          <w:b w:val="false"/>
          <w:bCs w:val="false"/>
          <w:color w:val="000000"/>
          <w:sz w:val="26"/>
          <w:szCs w:val="26"/>
          <w:rtl/>
        </w:rPr>
        <w:t xml:space="preserve">۱.۲.۲ جمعیت هدف و حجم نمونه</w:t>
      </w:r>
    </w:p>
    <w:p>
      <w:pPr>
        <w:bidi/>
        <w:spacing w:after="160" w:line="312"/>
        <w:jc w:val="left"/>
      </w:pPr>
      <w:r>
        <w:rPr>
          <w:rFonts w:ascii="Cambria" w:cs="B Nazanin" w:eastAsia="B Nazanin" w:hAnsi="Cambria"/>
          <w:color w:val="000000"/>
          <w:sz w:val="22"/>
          <w:szCs w:val="26"/>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(۱۹.۴ درصد جمعیت پالایش‌شده و ۴.۴ درصد کل مشتریان سپرده‌گذار). در سمت تسهیلات نیز از ۱,۵۸۳,۱۶۸ مشتری دارای مانده‌ی تسهیلات در ۱۴۰۴، نمونه‌ای ۲۸۴,۰۴۸ نفری (۱۷.۹ درصد)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۱-۱: از کل مشتریان بانک تا نمونه‌ی برنامه‌ریزی‌شده</w:t>
      </w:r>
    </w:p>
    <w:p>
      <w:pPr>
        <w:bidi/>
        <w:spacing w:after="160" w:line="312"/>
        <w:jc w:val="left"/>
      </w:pPr>
      <w:r>
        <w:rPr>
          <w:rFonts w:ascii="Cambria" w:cs="B Nazanin" w:eastAsia="B Nazanin" w:hAnsi="Cambria"/>
          <w:color w:val="000000"/>
          <w:sz w:val="22"/>
          <w:szCs w:val="26"/>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B Nazanin" w:cs="B Nazanin" w:eastAsia="B Nazanin" w:hAnsi="B Nazanin"/>
          <w:b/>
          <w:bCs/>
          <w:color w:val="000000"/>
          <w:sz w:val="22"/>
          <w:szCs w:val="22"/>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bl>
    <w:p>
      <w:pPr>
        <w:spacing w:after="200"/>
      </w:pPr>
    </w:p>
    <w:p>
      <w:pPr>
        <w:bidi/>
        <w:spacing w:after="160" w:line="312"/>
        <w:jc w:val="left"/>
      </w:pPr>
      <w:r>
        <w:rPr>
          <w:rFonts w:ascii="Cambria" w:cs="B Nazanin" w:eastAsia="B Nazanin" w:hAnsi="Cambria"/>
          <w:color w:val="000000"/>
          <w:sz w:val="22"/>
          <w:szCs w:val="26"/>
          <w:rtl/>
        </w:rPr>
        <w:t xml:space="preserve">در نمونه‌گیری تسهیلات‌گیرندگان حقیقی، جمعیت به شش طبقه‌ی مانده تقسیم شد و در هر طبقه تخصیص متناسب با سهم استانی از تسهیلات بانک انجام گرفت.</w:t>
      </w:r>
    </w:p>
    <w:p>
      <w:pPr>
        <w:bidi/>
        <w:spacing w:after="160" w:line="312"/>
        <w:jc w:val="left"/>
      </w:pPr>
      <w:r>
        <w:rPr>
          <w:rFonts w:ascii="Cambria" w:cs="B Nazanin" w:eastAsia="B Nazanin" w:hAnsi="Cambria"/>
          <w:color w:val="000000"/>
          <w:sz w:val="22"/>
          <w:szCs w:val="26"/>
          <w:rtl/>
        </w:rPr>
        <w:t xml:space="preserve">طبقات مانده در این گزارش به تومان‌اند؛ در گزارش راهبرد نمونه‌گیری همان طبقات به ریال آمده‌اند (مثلاً ۵۰ میلیون تومان برابر ۵۰۰ میلیون ریال).</w:t>
      </w:r>
    </w:p>
    <w:p>
      <w:pPr>
        <w:keepNext/>
        <w:bidi/>
        <w:spacing w:after="100" w:before="200"/>
        <w:jc w:val="left"/>
      </w:pPr>
      <w:r>
        <w:rPr>
          <w:rFonts w:ascii="B Nazanin" w:cs="B Nazanin" w:eastAsia="B Nazanin" w:hAnsi="B Nazanin"/>
          <w:b/>
          <w:bCs/>
          <w:color w:val="000000"/>
          <w:sz w:val="22"/>
          <w:szCs w:val="22"/>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64"/>
        <w:gridCol w:w="2548"/>
        <w:gridCol w:w="1887"/>
        <w:gridCol w:w="2251"/>
      </w:tblGrid>
      <w:tr>
        <w:trPr>
          <w:cantSplit/>
          <w:tblHeader/>
        </w:trPr>
        <w:tc>
          <w:tcPr>
            <w:tcW w:type="dxa" w:w="26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مانده‌ی تسهیلات</w:t>
            </w:r>
          </w:p>
        </w:tc>
        <w:tc>
          <w:tcPr>
            <w:tcW w:type="dxa" w:w="25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حقیقی در جمعیت</w:t>
            </w:r>
          </w:p>
        </w:tc>
        <w:tc>
          <w:tcPr>
            <w:tcW w:type="dxa" w:w="18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جمعیت</w:t>
            </w:r>
          </w:p>
        </w:tc>
        <w:tc>
          <w:tcPr>
            <w:tcW w:type="dxa" w:w="22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تخصیص‌یافته</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۱,۲۴۴,۵۸۲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۲۰۵,۳۵۶</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۲۲۴,۸۴۲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۳۷,۰۹۹</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۸۰,۰۸۴</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۱۳,۲۱۴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۶,۰۶۰</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۱,۵۵۵,۸۳۳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۲۵۶,۷۱۳</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۱.۲.۳ تطبیق نمونه‌ی برنامه‌ریزی‌شده با جمعیت تحلیلی</w:t>
      </w:r>
    </w:p>
    <w:p>
      <w:pPr>
        <w:bidi/>
        <w:spacing w:after="160" w:line="312"/>
        <w:jc w:val="left"/>
      </w:pPr>
      <w:r>
        <w:rPr>
          <w:rFonts w:ascii="Cambria" w:cs="B Nazanin" w:eastAsia="B Nazanin" w:hAnsi="Cambria"/>
          <w:color w:val="000000"/>
          <w:sz w:val="22"/>
          <w:szCs w:val="26"/>
          <w:rtl/>
        </w:rPr>
        <w:t xml:space="preserve">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pPr>
        <w:keepNext/>
        <w:bidi/>
        <w:spacing w:after="100" w:before="200"/>
        <w:jc w:val="left"/>
      </w:pPr>
      <w:r>
        <w:rPr>
          <w:rFonts w:ascii="B Nazanin" w:cs="B Nazanin" w:eastAsia="B Nazanin" w:hAnsi="B Nazanin"/>
          <w:b/>
          <w:bCs/>
          <w:color w:val="000000"/>
          <w:sz w:val="22"/>
          <w:szCs w:val="22"/>
          <w:rtl/>
        </w:rPr>
        <w:t xml:space="preserve">جدول ۱-۴: تطبیق جمعیت‌های طراحی و جمعیت تحلیلی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44"/>
        <w:gridCol w:w="3634"/>
        <w:gridCol w:w="2172"/>
      </w:tblGrid>
      <w:tr>
        <w:trPr>
          <w:cantSplit/>
          <w:tblHeader/>
        </w:trPr>
        <w:tc>
          <w:tcPr>
            <w:tcW w:type="dxa" w:w="35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3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سپرده در بانک</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فایل توزیع مشتریان، ۰۹/۱۴۰۴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۷,۴۰۴,۲۴۰</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پالایش‌شده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احراز معیارهای فعال‌بودن</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۱,۶۸۳,۷۷۵</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درخواستی در گزارش راهبرد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۳۲۶,۶۸۲</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فهرست سپرده‌گذاران نمونه</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مانده‌ی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بانک، 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۱,۵۸۳,۱۶۸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درخواستی در گزارش راهبرد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۲۸۴,۰۴۸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گیرندگان اصلی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مشتریان دارای رکورد در جدول مانده‌ی تسهیلات (شامل ضامن و شریک)</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۲۷۳,۱۴۸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طرف‌های قراردادهای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ضامن و شریک، ۱۲/۱۴۰۴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۵۱۸,۰۰۶</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جمعیت تحلیلی</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اجتماع نمونه‌ی سپرده و طرف‌های قراردادها</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r>
    </w:tbl>
    <w:p>
      <w:pPr>
        <w:spacing w:after="200"/>
      </w:pPr>
    </w:p>
    <w:p>
      <w:pPr>
        <w:bidi/>
        <w:spacing w:after="160" w:line="312"/>
        <w:jc w:val="left"/>
      </w:pPr>
      <w:r>
        <w:rPr>
          <w:rFonts w:ascii="Cambria" w:cs="B Nazanin" w:eastAsia="B Nazanin" w:hAnsi="Cambria"/>
          <w:color w:val="000000"/>
          <w:sz w:val="22"/>
          <w:szCs w:val="26"/>
          <w:rtl/>
        </w:rPr>
        <w:t xml:space="preserve">نمونه‌ی سپرده‌ی تحویل‌شده ۷.۶ درصد بیش از نمونه‌ی درخواستی است. جمعیت ۷۰۶,۵۰۹ نفری سپرده‌گذاران تحلیلی حاصل جمع دو بخش است: ۳۵۱,۶۰۶ نفر از نمونه‌ی سپرده (۳۵۱,۶۶۳ نفر، که ۵۷ نفر آن‌ها در جدول مشخصات حساب‌ها ثبت نشده‌اند) و ۳۵۴,۹۰۳ نفر از طرف‌های قراردادهای تسهیلات که حساب سپرده دارند و فقط از مسیر قرارداد وارد جمعیت شده‌اند (از ۵۱۸,۰۰۶ طرف قرارداد، ۱۶۳,۰۵۵ نفر در نمونه‌ی سپرده نیز حضور دارند). معیارهای فعال‌بودن (جدول ۱-۱) برای نمونه‌ی سپرده اعمال شده‌اند و برای این ضامن‌ها و شرکا اعمال نشده‌اند؛ پیامد آن در بخش ۳.۴ توضیح داده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۱.۲.۴ پیامد طراحی برای مطالعه‌ی گزارش</w:t>
      </w:r>
    </w:p>
    <w:p>
      <w:pPr>
        <w:bidi/>
        <w:spacing w:after="160" w:line="312"/>
        <w:jc w:val="left"/>
      </w:pPr>
      <w:r>
        <w:rPr>
          <w:rFonts w:ascii="Cambria" w:cs="B Nazanin" w:eastAsia="B Nazanin" w:hAnsi="Cambria"/>
          <w:color w:val="000000"/>
          <w:sz w:val="22"/>
          <w:szCs w:val="26"/>
          <w:rtl/>
        </w:rPr>
        <w:t xml:space="preserve">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می‌شود و برآوردی از ماندگاری کل بانک نیست. حضور پررنگ‌تر مشتریان با مانده‌ی بزرگ‌تر، که همه‌ی طرف‌های قراردادهای تسهیلات در جمعیت تحلیلی آمده‌اند،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pPr>
        <w:bidi/>
        <w:spacing w:after="160" w:line="312"/>
        <w:jc w:val="left"/>
      </w:pPr>
      <w:r>
        <w:rPr>
          <w:rFonts w:ascii="Cambria" w:cs="B Nazanin" w:eastAsia="B Nazanin" w:hAnsi="Cambria"/>
          <w:color w:val="000000"/>
          <w:sz w:val="22"/>
          <w:szCs w:val="26"/>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B Titr" w:cs="B Titr" w:eastAsia="B Titr" w:hAnsi="B Titr"/>
          <w:b w:val="false"/>
          <w:bCs w:val="false"/>
          <w:color w:val="000000"/>
          <w:sz w:val="26"/>
          <w:szCs w:val="26"/>
          <w:rtl/>
        </w:rPr>
        <w:t xml:space="preserve">۱.۳ رویکرد تحلیل</w:t>
      </w:r>
      <w:bookmarkEnd w:id="9"/>
    </w:p>
    <w:p>
      <w:pPr>
        <w:bidi/>
        <w:spacing w:after="160" w:line="312"/>
        <w:jc w:val="left"/>
      </w:pPr>
      <w:r>
        <w:rPr>
          <w:rFonts w:ascii="Cambria" w:cs="B Nazanin" w:eastAsia="B Nazanin" w:hAnsi="Cambria"/>
          <w:color w:val="000000"/>
          <w:sz w:val="22"/>
          <w:szCs w:val="26"/>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Cambria" w:cs="B Nazanin" w:eastAsia="B Nazanin" w:hAnsi="Cambria"/>
          <w:color w:val="000000"/>
          <w:sz w:val="22"/>
          <w:szCs w:val="26"/>
          <w:rtl/>
        </w:rPr>
        <w:t xml:space="preserve">در همه‌ی فصل‌ها ارقام نمونه با آمار رسمی ماهانه‌ی بانک در سطح استان و شعبه (۶۰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pPr>
        <w:pBdr>
          <w:bottom w:val="single" w:color="BBBBBB" w:sz="6"/>
        </w:pBdr>
        <w:spacing w:after="100" w:before="100"/>
      </w:pPr>
    </w:p>
    <w:p>
      <w:pPr>
        <w:pStyle w:val="Heading2"/>
        <w:keepNext/>
        <w:bidi/>
        <w:spacing w:after="160" w:before="300"/>
        <w:jc w:val="left"/>
      </w:pPr>
      <w:bookmarkStart w:name="_Toc10" w:id="10"/>
      <w:r>
        <w:rPr>
          <w:rFonts w:ascii="B Titr" w:cs="B Titr" w:eastAsia="B Titr" w:hAnsi="B Titr"/>
          <w:b w:val="false"/>
          <w:bCs w:val="false"/>
          <w:color w:val="000000"/>
          <w:sz w:val="26"/>
          <w:szCs w:val="26"/>
          <w:rtl/>
        </w:rPr>
        <w:t xml:space="preserve">۱.۴ زنجیره‌ی پردازش داده</w:t>
      </w:r>
      <w:bookmarkEnd w:id="10"/>
    </w:p>
    <w:p>
      <w:pPr>
        <w:bidi/>
        <w:spacing w:after="160" w:line="312"/>
        <w:jc w:val="left"/>
      </w:pPr>
      <w:r>
        <w:rPr>
          <w:rFonts w:ascii="Cambria" w:cs="B Nazanin" w:eastAsia="B Nazanin" w:hAnsi="Cambria"/>
          <w:color w:val="000000"/>
          <w:sz w:val="22"/>
          <w:szCs w:val="26"/>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۱-۲: زنجیره‌ی پردازش داده، از جدول‌های بانک تا ارقام گزارش</w:t>
      </w:r>
    </w:p>
    <w:p>
      <w:pPr>
        <w:bidi/>
        <w:spacing w:after="160" w:line="312"/>
        <w:jc w:val="left"/>
      </w:pPr>
      <w:r>
        <w:rPr>
          <w:rFonts w:ascii="Cambria" w:cs="B Nazanin" w:eastAsia="B Nazanin" w:hAnsi="Cambria"/>
          <w:color w:val="000000"/>
          <w:sz w:val="22"/>
          <w:szCs w:val="26"/>
          <w:rtl/>
        </w:rPr>
        <w:t xml:space="preserve">همه‌ی جدول‌ها و نمودارهای این گزارش بر پایه‌ی داده‌های بانک (پایگاه‌داده‌ی نمونه و آمار رسمی ماهانه‌ی بانک) تهیه شده و نتیجه‌ی تحلیل‌های تیم پروژه‌اند؛ مبنای هر رقم در جدول تطبیق بخش ۱.۶ مشخص است. 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pPr>
        <w:pBdr>
          <w:bottom w:val="single" w:color="BBBBBB" w:sz="6"/>
        </w:pBdr>
        <w:spacing w:after="100" w:before="100"/>
      </w:pPr>
    </w:p>
    <w:p>
      <w:pPr>
        <w:pStyle w:val="Heading2"/>
        <w:keepNext/>
        <w:bidi/>
        <w:spacing w:after="160" w:before="300"/>
        <w:jc w:val="left"/>
      </w:pPr>
      <w:bookmarkStart w:name="_Toc11" w:id="11"/>
      <w:r>
        <w:rPr>
          <w:rFonts w:ascii="B Titr" w:cs="B Titr" w:eastAsia="B Titr" w:hAnsi="B Titr"/>
          <w:b w:val="false"/>
          <w:bCs w:val="false"/>
          <w:color w:val="000000"/>
          <w:sz w:val="26"/>
          <w:szCs w:val="26"/>
          <w:rtl/>
        </w:rPr>
        <w:t xml:space="preserve">۱.۵ قواعد یکپارچه‌سازی داده</w:t>
      </w:r>
      <w:bookmarkEnd w:id="11"/>
    </w:p>
    <w:p>
      <w:pPr>
        <w:bidi/>
        <w:spacing w:after="160" w:line="312"/>
        <w:jc w:val="left"/>
      </w:pPr>
      <w:r>
        <w:rPr>
          <w:rFonts w:ascii="Cambria" w:cs="B Nazanin" w:eastAsia="B Nazanin" w:hAnsi="Cambria"/>
          <w:color w:val="000000"/>
          <w:sz w:val="22"/>
          <w:szCs w:val="26"/>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ambria" w:cs="B Nazanin" w:eastAsia="B Nazanin" w:hAnsi="Cambria"/>
          <w:b w:val="false"/>
          <w:bCs w:val="false"/>
          <w:color w:val="000000"/>
          <w:sz w:val="22"/>
          <w:szCs w:val="26"/>
        </w:rPr>
        <w:t xml:space="preserve">Loan_Remain</w:t>
      </w:r>
      <w:r>
        <w:rPr>
          <w:rFonts w:ascii="Cambria" w:cs="B Nazanin" w:eastAsia="B Nazanin" w:hAnsi="Cambria"/>
          <w:color w:val="000000"/>
          <w:sz w:val="22"/>
          <w:szCs w:val="26"/>
          <w:rtl/>
        </w:rPr>
        <w:t xml:space="preserve">) است.</w:t>
      </w:r>
    </w:p>
    <w:p>
      <w:pPr>
        <w:bidi/>
        <w:spacing w:after="160" w:line="312"/>
        <w:jc w:val="left"/>
      </w:pPr>
      <w:r>
        <w:rPr>
          <w:rFonts w:ascii="Cambria" w:cs="B Nazanin" w:eastAsia="B Nazanin" w:hAnsi="Cambria"/>
          <w:color w:val="000000"/>
          <w:sz w:val="22"/>
          <w:szCs w:val="26"/>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B Nazanin" w:cs="B Nazanin" w:eastAsia="B Nazanin" w:hAnsi="B Nazanin"/>
          <w:b/>
          <w:bCs/>
          <w:color w:val="000000"/>
          <w:sz w:val="22"/>
          <w:szCs w:val="22"/>
          <w:rtl/>
        </w:rPr>
        <w:t xml:space="preserve">جدول ۱-۵: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 از یکپارچه‌سازی در سطح (قرارداد، ماه)،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r>
    </w:tbl>
    <w:p>
      <w:pPr>
        <w:spacing w:after="200"/>
      </w:pPr>
    </w:p>
    <w:p>
      <w:pPr>
        <w:bidi/>
        <w:spacing w:after="160" w:line="312"/>
        <w:jc w:val="left"/>
      </w:pPr>
      <w:r>
        <w:rPr>
          <w:rFonts w:ascii="Cambria" w:cs="B Nazanin" w:eastAsia="B Nazanin" w:hAnsi="Cambria"/>
          <w:color w:val="000000"/>
          <w:sz w:val="22"/>
          <w:szCs w:val="26"/>
          <w:rtl/>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rFonts w:ascii="Cambria" w:cs="B Nazanin" w:eastAsia="B Nazanin" w:hAnsi="Cambria"/>
          <w:b/>
          <w:bCs/>
          <w:color w:val="000000"/>
          <w:sz w:val="22"/>
          <w:szCs w:val="26"/>
          <w:rtl/>
        </w:rPr>
        <w:t xml:space="preserve">گیرنده‌ی اصلی تسهیلات</w:t>
      </w:r>
      <w:r>
        <w:rPr>
          <w:rFonts w:ascii="Cambria" w:cs="B Nazanin" w:eastAsia="B Nazanin" w:hAnsi="Cambria"/>
          <w:color w:val="000000"/>
          <w:sz w:val="22"/>
          <w:szCs w:val="26"/>
          <w:rtl/>
        </w:rPr>
        <w:t xml:space="preserve"> انجام شده‌اند و ضامن‌ها و شرکا در شمارش مشتریان وارد نشده‌اند.</w:t>
      </w:r>
    </w:p>
    <w:p>
      <w:pPr>
        <w:bidi/>
        <w:spacing w:after="160" w:line="312"/>
        <w:jc w:val="left"/>
      </w:pPr>
      <w:r>
        <w:rPr>
          <w:rFonts w:ascii="Cambria" w:cs="B Nazanin" w:eastAsia="B Nazanin" w:hAnsi="Cambria"/>
          <w:color w:val="000000"/>
          <w:sz w:val="22"/>
          <w:szCs w:val="26"/>
          <w:rtl/>
        </w:rPr>
        <w:t xml:space="preserve">برای سایر جداول نیز ردیف‌های تکراری ناشی از فرآیند استخراج شناسایی و پیش از تحلیل یکسان شد. </w:t>
      </w:r>
      <w:r>
        <w:rPr>
          <w:rFonts w:ascii="Cambria" w:cs="B Nazanin" w:eastAsia="B Nazanin" w:hAnsi="Cambria"/>
          <w:b/>
          <w:bCs/>
          <w:color w:val="000000"/>
          <w:sz w:val="22"/>
          <w:szCs w:val="26"/>
          <w:rtl/>
        </w:rPr>
        <w:t xml:space="preserve">جدول ۱-۶</w:t>
      </w:r>
      <w:r>
        <w:rPr>
          <w:rFonts w:ascii="Cambria" w:cs="B Nazanin" w:eastAsia="B Nazanin" w:hAnsi="Cambria"/>
          <w:color w:val="000000"/>
          <w:sz w:val="22"/>
          <w:szCs w:val="26"/>
          <w:rtl/>
        </w:rPr>
        <w:t xml:space="preserve"> قواعد اعمال‌شده را خلاصه می‌کند.</w:t>
      </w:r>
    </w:p>
    <w:p>
      <w:pPr>
        <w:keepNext/>
        <w:bidi/>
        <w:spacing w:after="100" w:before="200"/>
        <w:jc w:val="left"/>
      </w:pPr>
      <w:r>
        <w:rPr>
          <w:rFonts w:ascii="B Nazanin" w:cs="B Nazanin" w:eastAsia="B Nazanin" w:hAnsi="B Nazanin"/>
          <w:b/>
          <w:bCs/>
          <w:color w:val="000000"/>
          <w:sz w:val="22"/>
          <w:szCs w:val="22"/>
          <w:rtl/>
        </w:rPr>
        <w:t xml:space="preserve">جدول ۱-۶: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LoanFileID_Brnach</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B Titr" w:cs="B Titr" w:eastAsia="B Titr" w:hAnsi="B Titr"/>
          <w:b w:val="false"/>
          <w:bCs w:val="false"/>
          <w:color w:val="000000"/>
          <w:sz w:val="26"/>
          <w:szCs w:val="26"/>
          <w:rtl/>
        </w:rPr>
        <w:t xml:space="preserve">۱.۶ جدول تطبیق: مرجع واحد ارقام گزارش</w:t>
      </w:r>
      <w:bookmarkEnd w:id="12"/>
    </w:p>
    <w:p>
      <w:pPr>
        <w:bidi/>
        <w:spacing w:after="160" w:line="312"/>
        <w:jc w:val="left"/>
      </w:pPr>
      <w:r>
        <w:rPr>
          <w:rFonts w:ascii="Cambria" w:cs="B Nazanin" w:eastAsia="B Nazanin" w:hAnsi="Cambria"/>
          <w:color w:val="000000"/>
          <w:sz w:val="22"/>
          <w:szCs w:val="26"/>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B Titr" w:cs="B Titr" w:eastAsia="B Titr" w:hAnsi="B Titr"/>
          <w:b w:val="false"/>
          <w:bCs w:val="false"/>
          <w:color w:val="000000"/>
          <w:sz w:val="26"/>
          <w:szCs w:val="26"/>
          <w:rtl/>
        </w:rPr>
        <w:t xml:space="preserve">۱.۶.۱ مبناهای ارزشی</w:t>
      </w:r>
    </w:p>
    <w:p>
      <w:pPr>
        <w:bidi/>
        <w:spacing w:after="160" w:line="312"/>
        <w:jc w:val="left"/>
      </w:pPr>
      <w:r>
        <w:rPr>
          <w:rFonts w:ascii="Cambria" w:cs="B Nazanin" w:eastAsia="B Nazanin" w:hAnsi="Cambria"/>
          <w:color w:val="000000"/>
          <w:sz w:val="22"/>
          <w:szCs w:val="26"/>
          <w:rtl/>
        </w:rPr>
        <w:t xml:space="preserve">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B Nazanin" w:cs="B Nazanin" w:eastAsia="B Nazanin" w:hAnsi="B Nazanin"/>
          <w:b/>
          <w:bCs/>
          <w:color w:val="000000"/>
          <w:sz w:val="22"/>
          <w:szCs w:val="22"/>
          <w:rtl/>
        </w:rPr>
        <w:t xml:space="preserve">جدول ۱-۷: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r>
              <w:rPr>
                <w:rFonts w:ascii="B Nazanin" w:cs="B Nazanin" w:eastAsia="B Nazanin" w:hAnsi="B Nazanin"/>
                <w:b w:val="false"/>
                <w:bCs w:val="false"/>
                <w:color w:val="000000"/>
                <w:sz w:val="22"/>
                <w:szCs w:val="22"/>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پ در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پ-۱</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۱.۶.۲ مبناهای تعدادی</w:t>
      </w:r>
    </w:p>
    <w:p>
      <w:pPr>
        <w:bidi/>
        <w:spacing w:after="160" w:line="312"/>
        <w:jc w:val="left"/>
      </w:pPr>
      <w:r>
        <w:rPr>
          <w:rFonts w:ascii="Cambria" w:cs="B Nazanin" w:eastAsia="B Nazanin" w:hAnsi="Cambria"/>
          <w:color w:val="000000"/>
          <w:sz w:val="22"/>
          <w:szCs w:val="26"/>
          <w:rtl/>
        </w:rPr>
        <w:t xml:space="preserve">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B Nazanin" w:cs="B Nazanin" w:eastAsia="B Nazanin" w:hAnsi="B Nazanin"/>
          <w:b/>
          <w:bCs/>
          <w:color w:val="000000"/>
          <w:sz w:val="22"/>
          <w:szCs w:val="22"/>
          <w:rtl/>
        </w:rPr>
        <w:t xml:space="preserve">جدول ۱-۸: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حاضر در </w:t>
            </w: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و </w:t>
            </w:r>
            <w:r>
              <w:rPr>
                <w:rFonts w:ascii="Cambria" w:cs="B Nazanin" w:eastAsia="B Nazanin" w:hAnsi="Cambria"/>
                <w:b w:val="false"/>
                <w:bCs w:val="false"/>
                <w:color w:val="000000"/>
                <w:sz w:val="22"/>
                <w:szCs w:val="22"/>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p>
        </w:tc>
      </w:tr>
    </w:tbl>
    <w:p>
      <w:pPr>
        <w:spacing w:after="200"/>
      </w:pPr>
    </w:p>
    <w:p>
      <w:pPr>
        <w:bidi/>
        <w:spacing w:after="160" w:line="312"/>
        <w:jc w:val="left"/>
      </w:pPr>
      <w:r>
        <w:rPr>
          <w:rFonts w:ascii="Cambria" w:cs="B Nazanin" w:eastAsia="B Nazanin" w:hAnsi="Cambria"/>
          <w:color w:val="000000"/>
          <w:sz w:val="22"/>
          <w:szCs w:val="26"/>
          <w:rtl/>
        </w:rPr>
        <w:t xml:space="preserve">برای سنجش صحت محاسبات، سه رابطه‌ی زیر در هر بازتولید گزارش بررسی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مجموع الف-۱ و الف-۲ برابر الف است: ۹۹.۵ + ۲۸.۷ = ۱۲۸.۲ هزار میلیارد تومان.</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مجموع پ-۱ و پ-۲ برابر پ است: ۵.۲ + ۶.۰ = ۱۱.۲ هزار میلیارد تومان.</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مجموع ت-۱ و ت-۲ برابر ت است: ۶۸۴,۳۲۸ + ۶۳۷,۹۷۵ = ۱,۳۲۲,۳۰۳ قرارداد.</w:t>
      </w:r>
    </w:p>
    <w:p>
      <w:pPr>
        <w:pStyle w:val="Heading3"/>
        <w:keepNext/>
        <w:bidi/>
        <w:spacing w:after="160" w:before="300"/>
        <w:jc w:val="left"/>
      </w:pPr>
      <w:r>
        <w:rPr>
          <w:rFonts w:ascii="B Titr" w:cs="B Titr" w:eastAsia="B Titr" w:hAnsi="B Titr"/>
          <w:b w:val="false"/>
          <w:bCs w:val="false"/>
          <w:color w:val="000000"/>
          <w:sz w:val="26"/>
          <w:szCs w:val="26"/>
          <w:rtl/>
        </w:rPr>
        <w:t xml:space="preserve">۱.۶.۳ نگاشت خروجی‌ها به مبناها</w:t>
      </w:r>
    </w:p>
    <w:p>
      <w:pPr>
        <w:bidi/>
        <w:spacing w:after="160" w:line="312"/>
        <w:jc w:val="left"/>
      </w:pPr>
      <w:r>
        <w:rPr>
          <w:rFonts w:ascii="Cambria" w:cs="B Nazanin" w:eastAsia="B Nazanin" w:hAnsi="Cambria"/>
          <w:color w:val="000000"/>
          <w:sz w:val="22"/>
          <w:szCs w:val="26"/>
          <w:rtl/>
        </w:rPr>
        <w:t xml:space="preserve">جدول ۱-۹ نشان می‌دهد هر گروه از خروجی‌های گزارش بر کدام مبنا استوار است. ارقام مبنای الف-۱ با ارقام مبنای الف </w:t>
      </w:r>
      <w:r>
        <w:rPr>
          <w:rFonts w:ascii="Cambria" w:cs="B Nazanin" w:eastAsia="B Nazanin" w:hAnsi="Cambria"/>
          <w:b/>
          <w:bCs/>
          <w:color w:val="000000"/>
          <w:sz w:val="22"/>
          <w:szCs w:val="26"/>
          <w:rtl/>
        </w:rPr>
        <w:t xml:space="preserve">جمع‌پذیر نیستند</w:t>
      </w:r>
      <w:r>
        <w:rPr>
          <w:rFonts w:ascii="Cambria" w:cs="B Nazanin" w:eastAsia="B Nazanin" w:hAnsi="Cambria"/>
          <w:color w:val="000000"/>
          <w:sz w:val="22"/>
          <w:szCs w:val="26"/>
          <w:rtl/>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pPr>
        <w:keepNext/>
        <w:bidi/>
        <w:spacing w:after="100" w:before="200"/>
        <w:jc w:val="left"/>
      </w:pPr>
      <w:r>
        <w:rPr>
          <w:rFonts w:ascii="B Nazanin" w:cs="B Nazanin" w:eastAsia="B Nazanin" w:hAnsi="B Nazanin"/>
          <w:b/>
          <w:bCs/>
          <w:color w:val="000000"/>
          <w:sz w:val="22"/>
          <w:szCs w:val="22"/>
          <w:rtl/>
        </w:rPr>
        <w:t xml:space="preserve">جدول ۱-۹: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(کل ۱۲۸.۲)</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(دارای اطلاعات قرارداد ۹۹.۵)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r>
              <w:rPr>
                <w:rFonts w:ascii="B Nazanin" w:cs="B Nazanin" w:eastAsia="B Nazanin" w:hAnsi="B Nazanin"/>
                <w:b w:val="false"/>
                <w:bCs w:val="false"/>
                <w:color w:val="000000"/>
                <w:sz w:val="22"/>
                <w:szCs w:val="22"/>
                <w:rtl/>
              </w:rPr>
              <w:t xml:space="preserve"> (سپرده ۸۴.۸)</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ترکیب پرتفوی، پلکان مانده، تمرکز و منحنی تمرکز،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r>
              <w:rPr>
                <w:rFonts w:ascii="B Nazanin" w:cs="B Nazanin" w:eastAsia="B Nazanin" w:hAnsi="B Nazanin"/>
                <w:b w:val="false"/>
                <w:bCs w:val="false"/>
                <w:color w:val="000000"/>
                <w:sz w:val="22"/>
                <w:szCs w:val="22"/>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حساسیت هزینه‌ی تأمین مالی (فصل ۸)</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B Titr" w:cs="B Titr" w:eastAsia="B Titr" w:hAnsi="B Titr"/>
          <w:b w:val="false"/>
          <w:bCs w:val="false"/>
          <w:color w:val="000000"/>
          <w:sz w:val="26"/>
          <w:szCs w:val="26"/>
          <w:rtl/>
        </w:rPr>
        <w:t xml:space="preserve">۱.۷ قراردادهای نمایش و واحدها</w:t>
      </w:r>
      <w:bookmarkEnd w:id="13"/>
    </w:p>
    <w:p>
      <w:pPr>
        <w:keepNext/>
        <w:bidi/>
        <w:spacing w:after="100" w:before="200"/>
        <w:jc w:val="left"/>
      </w:pPr>
      <w:r>
        <w:rPr>
          <w:rFonts w:ascii="B Nazanin" w:cs="B Nazanin" w:eastAsia="B Nazanin" w:hAnsi="B Nazanin"/>
          <w:b/>
          <w:bCs/>
          <w:color w:val="000000"/>
          <w:sz w:val="22"/>
          <w:szCs w:val="22"/>
          <w:rtl/>
        </w:rPr>
        <w:t xml:space="preserve">جدول ۱-۱۰: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 ۱۰ ریال برابر ۱ تومان است؛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Cambria" w:cs="B Nazanin" w:eastAsia="B Nazanin" w:hAnsi="Cambria"/>
          <w:color w:val="000000"/>
          <w:sz w:val="22"/>
          <w:szCs w:val="26"/>
          <w:rtl/>
        </w:rPr>
        <w:t xml:space="preserve">برای نمونه، مانده‌ی کل تسهیلات در ۱۲/۱۴۰۴ برابر ۱,۲۸۱.۶ هزار میلیارد ریال است که پس از تقسیم بر ۱۰ به </w:t>
      </w:r>
      <w:r>
        <w:rPr>
          <w:rFonts w:ascii="Cambria" w:cs="B Nazanin" w:eastAsia="B Nazanin" w:hAnsi="Cambria"/>
          <w:b/>
          <w:bCs/>
          <w:color w:val="000000"/>
          <w:sz w:val="22"/>
          <w:szCs w:val="26"/>
          <w:rtl/>
        </w:rPr>
        <w:t xml:space="preserve">۱۲۸.۲ هزار میلیارد تومان</w:t>
      </w:r>
      <w:r>
        <w:rPr>
          <w:rFonts w:ascii="Cambria" w:cs="B Nazanin" w:eastAsia="B Nazanin" w:hAnsi="Cambria"/>
          <w:color w:val="000000"/>
          <w:sz w:val="22"/>
          <w:szCs w:val="26"/>
          <w:rtl/>
        </w:rPr>
        <w:t xml:space="preserve"> (۱۲۸.۲ همت) تبدیل می‌شود.</w:t>
      </w:r>
    </w:p>
    <w:p>
      <w:pPr>
        <w:pStyle w:val="Heading2"/>
        <w:keepNext/>
        <w:bidi/>
        <w:spacing w:after="160" w:before="300"/>
        <w:jc w:val="left"/>
      </w:pPr>
      <w:bookmarkStart w:name="_Toc14" w:id="14"/>
      <w:r>
        <w:rPr>
          <w:rFonts w:ascii="B Titr" w:cs="B Titr" w:eastAsia="B Titr" w:hAnsi="B Titr"/>
          <w:b w:val="false"/>
          <w:bCs w:val="false"/>
          <w:color w:val="000000"/>
          <w:sz w:val="26"/>
          <w:szCs w:val="26"/>
          <w:rtl/>
        </w:rPr>
        <w:t xml:space="preserve">۱.۸ واژه‌نامه</w:t>
      </w:r>
      <w:bookmarkEnd w:id="14"/>
    </w:p>
    <w:p>
      <w:pPr>
        <w:keepNext/>
        <w:bidi/>
        <w:spacing w:after="100" w:before="200"/>
        <w:jc w:val="left"/>
      </w:pPr>
      <w:r>
        <w:rPr>
          <w:rFonts w:ascii="B Nazanin" w:cs="B Nazanin" w:eastAsia="B Nazanin" w:hAnsi="B Nazanin"/>
          <w:b/>
          <w:bCs/>
          <w:color w:val="000000"/>
          <w:sz w:val="22"/>
          <w:szCs w:val="22"/>
          <w:rtl/>
        </w:rPr>
        <w:t xml:space="preserve">جدول ۱-۱۱: اصطلاحات پرکاربرد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2"/>
        <w:gridCol w:w="5088"/>
      </w:tblGrid>
      <w:tr>
        <w:trPr>
          <w:cantSplit/>
          <w:tblHeader/>
        </w:trPr>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اصطلاح</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معنا در این گزارش</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 معیار Recency (تازگی: آخرین تراکنش)، Frequency (تکرار: تعداد ماه‌های فعال) و Monetary (ارزش پولی: مانده)؛ معیار قدمت در طراحی نمونه به آن‌ها افزوده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مشتریانی که بانک از پایگاه عملیاتی استخراج کرده است (بخش ۱.۲.۳)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پوشش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مبلغ یا تعداد نمونه از کل بانک (فصل ۲)</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طرف اصلی قرارداد تسهیلات بر پایه‌ی شناسه‌ی مشتری اصلی در جدول اطلاعات قرارداد؛ ضامن و شریک جدا شمرده می‌شوند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طرف قرارداد</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وام‌گیرنده، ضامن یا شریک یک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مبنای الف، الف-۱ و ...</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کدهای جدول تطبیق (بخش ۱.۶): کل پرتفوی، پرتفوی دارای رکورد قرارداد و غیره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(NPL)</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Non-Performing Loans؛ مجموع مانده‌ی طبقات سررسیدگذشته، معوق و مشکوک‌الوصول</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متقاطع</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عرضه‌ی تسهیلات به سپرده‌گذارانی که تسهیلاتی ندارند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نسل اعطا</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گروه قراردادهای تسهیلات بر پایه‌ی سال اعطا</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طبقه‌ی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بازه‌ی میانگین مانده‌ی تسهیلات یا سپرده‌ی هر مشتری</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کوهورت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گروه مشتریانی که نخستین حساب سپرده‌ی آن‌ها در یک سال افتتاح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پلکان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مشتریان در بازه‌های مطلق مانده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ریزش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 با میانگین مانده‌ی صفر در سال بعد (فصل 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نرخ سود مصوب و نرخ ترجیحی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و جریمه‌ی نقداً دریافت‌شده نسبت به میانگین مانده (فصل ۸)</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تفاوت بازده تسهیلات و نرخ هزینه‌ی تأمین مالی؛ سود خالص نیست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ستاد، شعب مستقل و واحدهای تخصصی که به استان خاصی منسوب نیستند (فصل ۷)</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15" w:id="15"/>
      <w:r>
        <w:rPr>
          <w:rFonts w:ascii="B Titr" w:cs="B Titr" w:eastAsia="B Titr" w:hAnsi="B Titr"/>
          <w:b w:val="false"/>
          <w:bCs w:val="false"/>
          <w:color w:val="1F4E79"/>
          <w:sz w:val="30"/>
          <w:szCs w:val="30"/>
          <w:rtl/>
        </w:rPr>
        <w:t xml:space="preserve">فصل ۲: داده‌های در دسترس و پوشش نمونه</w:t>
      </w:r>
      <w:bookmarkEnd w:id="15"/>
    </w:p>
    <w:p>
      <w:pPr>
        <w:pStyle w:val="Heading2"/>
        <w:keepNext/>
        <w:bidi/>
        <w:spacing w:after="160" w:before="300"/>
        <w:jc w:val="left"/>
      </w:pPr>
      <w:bookmarkStart w:name="_Toc16" w:id="16"/>
      <w:r>
        <w:rPr>
          <w:rFonts w:ascii="B Titr" w:cs="B Titr" w:eastAsia="B Titr" w:hAnsi="B Titr"/>
          <w:b w:val="false"/>
          <w:bCs w:val="false"/>
          <w:color w:val="000000"/>
          <w:sz w:val="26"/>
          <w:szCs w:val="26"/>
          <w:rtl/>
        </w:rPr>
        <w:t xml:space="preserve">۲.۱ هدف فصل</w:t>
      </w:r>
      <w:bookmarkEnd w:id="16"/>
    </w:p>
    <w:p>
      <w:pPr>
        <w:bidi/>
        <w:spacing w:after="160" w:line="312"/>
        <w:jc w:val="left"/>
      </w:pPr>
      <w:r>
        <w:rPr>
          <w:rFonts w:ascii="Cambria" w:cs="B Nazanin" w:eastAsia="B Nazanin" w:hAnsi="Cambria"/>
          <w:color w:val="000000"/>
          <w:sz w:val="22"/>
          <w:szCs w:val="26"/>
          <w:rtl/>
        </w:rPr>
        <w:t xml:space="preserve">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قدمت مشتری و روند زمانی سنجیده می‌شود (۲.۴). بخش‌های پایانی فصل پوشش اطلاعات قرارداد و مشخصات مشتریان (۲.۵) و حدود تعمیم شاخص‌های گزارش (۲.۶) را بیان می‌کنند.</w:t>
      </w:r>
    </w:p>
    <w:p>
      <w:pPr>
        <w:bidi/>
        <w:spacing w:after="160" w:line="312"/>
        <w:jc w:val="left"/>
      </w:pPr>
      <w:r>
        <w:rPr>
          <w:rFonts w:ascii="Cambria" w:cs="B Nazanin" w:eastAsia="B Nazanin" w:hAnsi="Cambria"/>
          <w:color w:val="000000"/>
          <w:sz w:val="22"/>
          <w:szCs w:val="26"/>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7" w:id="17"/>
      <w:r>
        <w:rPr>
          <w:rFonts w:ascii="B Titr" w:cs="B Titr" w:eastAsia="B Titr" w:hAnsi="B Titr"/>
          <w:b w:val="false"/>
          <w:bCs w:val="false"/>
          <w:color w:val="000000"/>
          <w:sz w:val="26"/>
          <w:szCs w:val="26"/>
          <w:rtl/>
        </w:rPr>
        <w:t xml:space="preserve">۲.۲ منابع داده</w:t>
      </w:r>
      <w:bookmarkEnd w:id="17"/>
    </w:p>
    <w:p>
      <w:pPr>
        <w:bidi/>
        <w:spacing w:after="160" w:line="312"/>
        <w:jc w:val="left"/>
      </w:pPr>
      <w:r>
        <w:rPr>
          <w:rFonts w:ascii="Cambria" w:cs="B Nazanin" w:eastAsia="B Nazanin" w:hAnsi="Cambria"/>
          <w:color w:val="000000"/>
          <w:sz w:val="22"/>
          <w:szCs w:val="26"/>
          <w:rtl/>
        </w:rPr>
        <w:t xml:space="preserve">تحلیل‌های فاز ۱ بر سه گروه داده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پایگاه‌داده‌ی عملیاتی</w:t>
      </w:r>
      <w:r>
        <w:rPr>
          <w:rFonts w:ascii="Cambria" w:cs="B Nazanin" w:eastAsia="B Nazanin" w:hAnsi="Cambria"/>
          <w:color w:val="000000"/>
          <w:sz w:val="22"/>
          <w:szCs w:val="26"/>
          <w:rtl/>
        </w:rPr>
        <w:t xml:space="preserve"> </w:t>
      </w:r>
      <w:r>
        <w:rPr>
          <w:rFonts w:ascii="Cambria" w:cs="B Nazanin" w:eastAsia="B Nazanin" w:hAnsi="Cambria"/>
          <w:b w:val="false"/>
          <w:bCs w:val="false"/>
          <w:color w:val="000000"/>
          <w:sz w:val="22"/>
          <w:szCs w:val="26"/>
        </w:rPr>
        <w:t xml:space="preserve">Alzahra_Final_DB</w:t>
      </w:r>
      <w:r>
        <w:rPr>
          <w:rFonts w:ascii="Cambria" w:cs="B Nazanin" w:eastAsia="B Nazanin" w:hAnsi="Cambria"/>
          <w:color w:val="000000"/>
          <w:sz w:val="22"/>
          <w:szCs w:val="26"/>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آمار ماهانه‌ی رسمی بانک</w:t>
      </w:r>
      <w:r>
        <w:rPr>
          <w:rFonts w:ascii="Cambria" w:cs="B Nazanin" w:eastAsia="B Nazanin" w:hAnsi="Cambria"/>
          <w:color w:val="000000"/>
          <w:sz w:val="22"/>
          <w:szCs w:val="26"/>
          <w:rtl/>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فایل توزیع مشتریان بانک</w:t>
      </w:r>
      <w:r>
        <w:rPr>
          <w:rFonts w:ascii="Cambria" w:cs="B Nazanin" w:eastAsia="B Nazanin" w:hAnsi="Cambria"/>
          <w:color w:val="000000"/>
          <w:sz w:val="22"/>
          <w:szCs w:val="26"/>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Cambria" w:cs="B Nazanin" w:eastAsia="B Nazanin" w:hAnsi="Cambria"/>
          <w:color w:val="000000"/>
          <w:sz w:val="22"/>
          <w:szCs w:val="26"/>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B Nazanin" w:cs="B Nazanin" w:eastAsia="B Nazanin" w:hAnsi="B Nazanin"/>
          <w:b/>
          <w:bCs/>
          <w:color w:val="000000"/>
          <w:sz w:val="22"/>
          <w:szCs w:val="22"/>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 کد شعبه</w:t>
            </w:r>
          </w:p>
        </w:tc>
      </w:tr>
    </w:tbl>
    <w:p>
      <w:pPr>
        <w:spacing w:after="200"/>
      </w:pPr>
    </w:p>
    <w:p>
      <w:pPr>
        <w:bidi/>
        <w:spacing w:after="160" w:line="312"/>
        <w:jc w:val="left"/>
      </w:pPr>
      <w:r>
        <w:rPr>
          <w:rFonts w:ascii="Cambria" w:cs="B Nazanin" w:eastAsia="B Nazanin" w:hAnsi="Cambria"/>
          <w:color w:val="000000"/>
          <w:sz w:val="22"/>
          <w:szCs w:val="26"/>
          <w:rtl/>
        </w:rPr>
        <w:t xml:space="preserve">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pPr>
        <w:pBdr>
          <w:bottom w:val="single" w:color="BBBBBB" w:sz="6"/>
        </w:pBdr>
        <w:spacing w:after="100" w:before="100"/>
      </w:pPr>
    </w:p>
    <w:p>
      <w:pPr>
        <w:pStyle w:val="Heading2"/>
        <w:keepNext/>
        <w:bidi/>
        <w:spacing w:after="160" w:before="300"/>
        <w:jc w:val="left"/>
      </w:pPr>
      <w:bookmarkStart w:name="_Toc18" w:id="18"/>
      <w:r>
        <w:rPr>
          <w:rFonts w:ascii="B Titr" w:cs="B Titr" w:eastAsia="B Titr" w:hAnsi="B Titr"/>
          <w:b w:val="false"/>
          <w:bCs w:val="false"/>
          <w:color w:val="000000"/>
          <w:sz w:val="26"/>
          <w:szCs w:val="26"/>
          <w:rtl/>
        </w:rPr>
        <w:t xml:space="preserve">۲.۳ بازه‌ی زمانی تحلیل</w:t>
      </w:r>
      <w:bookmarkEnd w:id="18"/>
    </w:p>
    <w:p>
      <w:pPr>
        <w:bidi/>
        <w:spacing w:after="160" w:line="312"/>
        <w:jc w:val="left"/>
      </w:pPr>
      <w:r>
        <w:rPr>
          <w:rFonts w:ascii="Cambria" w:cs="B Nazanin" w:eastAsia="B Nazanin" w:hAnsi="Cambria"/>
          <w:color w:val="000000"/>
          <w:sz w:val="22"/>
          <w:szCs w:val="26"/>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۲-۱: بازه‌ی زمانی منابع داده نسبت به بازه‌ی توافق‌شده‌ی تحلیل</w:t>
      </w:r>
    </w:p>
    <w:p>
      <w:pPr>
        <w:bidi/>
        <w:spacing w:after="160" w:line="312"/>
        <w:jc w:val="left"/>
      </w:pPr>
      <w:r>
        <w:rPr>
          <w:rFonts w:ascii="Cambria" w:cs="B Nazanin" w:eastAsia="B Nazanin" w:hAnsi="Cambria"/>
          <w:color w:val="000000"/>
          <w:sz w:val="22"/>
          <w:szCs w:val="26"/>
          <w:rtl/>
        </w:rPr>
        <w:t xml:space="preserve">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pPr>
        <w:bidi/>
        <w:spacing w:after="160" w:line="312"/>
        <w:jc w:val="left"/>
      </w:pPr>
      <w:r>
        <w:rPr>
          <w:rFonts w:ascii="Cambria" w:cs="B Nazanin" w:eastAsia="B Nazanin" w:hAnsi="Cambria"/>
          <w:color w:val="000000"/>
          <w:sz w:val="22"/>
          <w:szCs w:val="26"/>
          <w:rtl/>
        </w:rPr>
        <w:t xml:space="preserve">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9" w:id="19"/>
      <w:r>
        <w:rPr>
          <w:rFonts w:ascii="B Titr" w:cs="B Titr" w:eastAsia="B Titr" w:hAnsi="B Titr"/>
          <w:b w:val="false"/>
          <w:bCs w:val="false"/>
          <w:color w:val="000000"/>
          <w:sz w:val="26"/>
          <w:szCs w:val="26"/>
          <w:rtl/>
        </w:rPr>
        <w:t xml:space="preserve">۲.۴ پوشش نمونه نسبت به کل بانک</w:t>
      </w:r>
      <w:bookmarkEnd w:id="19"/>
    </w:p>
    <w:p>
      <w:pPr>
        <w:bidi/>
        <w:spacing w:after="160" w:line="312"/>
        <w:jc w:val="left"/>
      </w:pPr>
      <w:r>
        <w:rPr>
          <w:rFonts w:ascii="Cambria" w:cs="B Nazanin" w:eastAsia="B Nazanin" w:hAnsi="Cambria"/>
          <w:color w:val="000000"/>
          <w:sz w:val="22"/>
          <w:szCs w:val="26"/>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چهار زاویه با آمار رسمی بانک مقایسه می‌شود: تعداد مشتری و مبلغ، قدمت مشتری، روند زمانی پوشش و روند مطالبات غیرجاری.</w:t>
      </w:r>
    </w:p>
    <w:p>
      <w:pPr>
        <w:pStyle w:val="Heading3"/>
        <w:keepNext/>
        <w:bidi/>
        <w:spacing w:after="160" w:before="300"/>
        <w:jc w:val="left"/>
      </w:pPr>
      <w:r>
        <w:rPr>
          <w:rFonts w:ascii="B Titr" w:cs="B Titr" w:eastAsia="B Titr" w:hAnsi="B Titr"/>
          <w:b w:val="false"/>
          <w:bCs w:val="false"/>
          <w:color w:val="000000"/>
          <w:sz w:val="26"/>
          <w:szCs w:val="26"/>
          <w:rtl/>
        </w:rPr>
        <w:t xml:space="preserve">۲.۴.۱ سهم تعدادی و سهم مبلغی</w:t>
      </w:r>
    </w:p>
    <w:p>
      <w:pPr>
        <w:bidi/>
        <w:spacing w:after="160" w:line="312"/>
        <w:jc w:val="left"/>
      </w:pPr>
      <w:r>
        <w:rPr>
          <w:rFonts w:ascii="Cambria" w:cs="B Nazanin" w:eastAsia="B Nazanin" w:hAnsi="Cambria"/>
          <w:color w:val="000000"/>
          <w:sz w:val="22"/>
          <w:szCs w:val="26"/>
          <w:rtl/>
        </w:rPr>
        <w:t xml:space="preserve">نمودار ۲-۲ نشان می‌دهد نمونه‌ی تحلیلی ۹.۵ درصد از مشتریان سپرده‌گذار (۷۰۶,۵۰۹ از ۷,۴۰۴,۲۴۰) و ۱۵.۸ درصد از گیرندگان تسهیلات بانک (۲۴۹,۷۰۸ از ۱,۵۸۳,۱۶۸) را در بر می‌گیرد، اما ۶۳.۷ درصد از منابع ریالی و ۸۶.۵ درصد از مانده‌ی تسهیلات بانک را پوشش می‌دهد (۱۲/۱۴۰۴). این تفاوت از ترکیب نمونه‌ی تحویلی می‌آید: مشتریان بزرگ در آن نسبت بیشتری دارند و سهم مبلغی نمونه چند برابر سهم تعدادی آن است. تعداد کل مشتریان بانک از فایل توزیع مشتریان (مقطع ۰۹/۱۴۰۴، تنها منبع شمار مشتری) و مبالغ از آمار رسمی ماهانه‌ی ۱۲/۱۴۰۴ استخراج شده‌اند. در ۰۹/۱۴۰۴ نیز پوشش مبلغی همین سطح را دارد (۷۱.۶ درصد منابع و ۸۶.۲ درصد تسهیلات).</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۲-۲: سهم نمونه از کل بانک بر حسب تعداد مشتری و بر حسب مبلغ</w:t>
      </w:r>
    </w:p>
    <w:p>
      <w:pPr>
        <w:pStyle w:val="Heading3"/>
        <w:keepNext/>
        <w:bidi/>
        <w:spacing w:after="160" w:before="300"/>
        <w:jc w:val="left"/>
      </w:pPr>
      <w:r>
        <w:rPr>
          <w:rFonts w:ascii="B Titr" w:cs="B Titr" w:eastAsia="B Titr" w:hAnsi="B Titr"/>
          <w:b w:val="false"/>
          <w:bCs w:val="false"/>
          <w:color w:val="000000"/>
          <w:sz w:val="26"/>
          <w:szCs w:val="26"/>
          <w:rtl/>
        </w:rPr>
        <w:t xml:space="preserve">۲.۴.۲ ترکیب قدمت مشتریان</w:t>
      </w:r>
    </w:p>
    <w:p>
      <w:pPr>
        <w:bidi/>
        <w:spacing w:after="160" w:line="312"/>
        <w:jc w:val="left"/>
      </w:pPr>
      <w:r>
        <w:rPr>
          <w:rFonts w:ascii="Cambria" w:cs="B Nazanin" w:eastAsia="B Nazanin" w:hAnsi="Cambria"/>
          <w:color w:val="000000"/>
          <w:sz w:val="22"/>
          <w:szCs w:val="26"/>
          <w:rtl/>
        </w:rPr>
        <w:t xml:space="preserve">نمودار ۲-۳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pPr>
        <w:keepNext/>
        <w:spacing w:after="60" w:before="160"/>
        <w:jc w:val="center"/>
      </w:pPr>
      <w:r>
        <w:drawing>
          <wp:inline distT="0" distB="0" distL="0" distR="0">
            <wp:extent cx="5715000" cy="3095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۲-۳: ترکیب قدمت مشتریان نمونه در مقایسه با کل بانک</w:t>
      </w:r>
    </w:p>
    <w:p>
      <w:pPr>
        <w:pStyle w:val="Heading3"/>
        <w:keepNext/>
        <w:bidi/>
        <w:spacing w:after="160" w:before="300"/>
        <w:jc w:val="left"/>
      </w:pPr>
      <w:r>
        <w:rPr>
          <w:rFonts w:ascii="B Titr" w:cs="B Titr" w:eastAsia="B Titr" w:hAnsi="B Titr"/>
          <w:b w:val="false"/>
          <w:bCs w:val="false"/>
          <w:color w:val="000000"/>
          <w:sz w:val="26"/>
          <w:szCs w:val="26"/>
          <w:rtl/>
        </w:rPr>
        <w:t xml:space="preserve">۲.۴.۳ روند پوشش در ۶۰ ماه</w:t>
      </w:r>
    </w:p>
    <w:p>
      <w:pPr>
        <w:bidi/>
        <w:spacing w:after="160" w:line="312"/>
        <w:jc w:val="left"/>
      </w:pPr>
      <w:r>
        <w:rPr>
          <w:rFonts w:ascii="Cambria" w:cs="B Nazanin" w:eastAsia="B Nazanin" w:hAnsi="Cambria"/>
          <w:color w:val="000000"/>
          <w:sz w:val="22"/>
          <w:szCs w:val="26"/>
          <w:rtl/>
        </w:rPr>
        <w:t xml:space="preserve">نمودار ۲-۴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۲-۴: پوشش ماهانه‌ی نمونه نسبت به آمار رسمی بانک (۰۱/۱۴۰۰ تا ۱۲/۱۴۰۴)</w:t>
      </w:r>
    </w:p>
    <w:p>
      <w:pPr>
        <w:bidi/>
        <w:spacing w:after="160" w:line="312"/>
        <w:jc w:val="left"/>
      </w:pPr>
      <w:r>
        <w:rPr>
          <w:rFonts w:ascii="Cambria" w:cs="B Nazanin" w:eastAsia="B Nazanin" w:hAnsi="Cambria"/>
          <w:color w:val="000000"/>
          <w:sz w:val="22"/>
          <w:szCs w:val="26"/>
          <w:rtl/>
        </w:rPr>
        <w:t xml:space="preserve">جدول ۲-۲ ارقام چهار مقطع کلیدی را نشان می‌دهد. مبالغ بر حسب هزار میلیارد تومان‌اند و ارقام نمونه مجموع واقعی نمونه‌اند.</w:t>
      </w:r>
    </w:p>
    <w:p>
      <w:pPr>
        <w:keepNext/>
        <w:bidi/>
        <w:spacing w:after="100" w:before="200"/>
        <w:jc w:val="left"/>
      </w:pPr>
      <w:r>
        <w:rPr>
          <w:rFonts w:ascii="B Nazanin" w:cs="B Nazanin" w:eastAsia="B Nazanin" w:hAnsi="B Nazanin"/>
          <w:b/>
          <w:bCs/>
          <w:color w:val="000000"/>
          <w:sz w:val="22"/>
          <w:szCs w:val="22"/>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۶۷.۶</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۴۷.۳</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B Titr" w:cs="B Titr" w:eastAsia="B Titr" w:hAnsi="B Titr"/>
          <w:b w:val="false"/>
          <w:bCs w:val="false"/>
          <w:color w:val="000000"/>
          <w:sz w:val="26"/>
          <w:szCs w:val="26"/>
          <w:rtl/>
        </w:rPr>
        <w:t xml:space="preserve">۲.۴.۴ هم‌خوانی روند مطالبات غیرجاری</w:t>
      </w:r>
    </w:p>
    <w:p>
      <w:pPr>
        <w:bidi/>
        <w:spacing w:after="160" w:line="312"/>
        <w:jc w:val="left"/>
      </w:pPr>
      <w:r>
        <w:rPr>
          <w:rFonts w:ascii="Cambria" w:cs="B Nazanin" w:eastAsia="B Nazanin" w:hAnsi="Cambria"/>
          <w:color w:val="000000"/>
          <w:sz w:val="22"/>
          <w:szCs w:val="26"/>
          <w:rtl/>
        </w:rPr>
        <w:t xml:space="preserve">نمودار ۲-۵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نسبت نمونه با بانک کمتر از یک واحد درصد است. سری ماهانه‌ی هر دو نسبت در برگه‌ی «پیوست سری NPL» فایل جدول‌های پیوست آمده است. چون نمونه حدود ۹۵ درصد مطالبات غیرجاری بانک را در بر دارد، این هم‌خوانی تا حد زیادی از ساختار نمونه می‌آید.</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۲-۵: نسبت مطالبات غیرجاری در کل بانک و در نمونه‌ی تحلیلی</w:t>
      </w:r>
    </w:p>
    <w:p>
      <w:pPr>
        <w:keepNext/>
        <w:bidi/>
        <w:spacing w:after="100" w:before="200"/>
        <w:jc w:val="left"/>
      </w:pPr>
      <w:r>
        <w:rPr>
          <w:rFonts w:ascii="B Nazanin" w:cs="B Nazanin" w:eastAsia="B Nazanin" w:hAnsi="B Nazanin"/>
          <w:b/>
          <w:bCs/>
          <w:color w:val="000000"/>
          <w:sz w:val="22"/>
          <w:szCs w:val="22"/>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r>
    </w:tbl>
    <w:p>
      <w:pPr>
        <w:spacing w:after="200"/>
      </w:pPr>
    </w:p>
    <w:p>
      <w:pPr>
        <w:bidi/>
        <w:spacing w:after="160" w:line="312"/>
        <w:jc w:val="left"/>
      </w:pPr>
      <w:r>
        <w:rPr>
          <w:rFonts w:ascii="Cambria" w:cs="B Nazanin" w:eastAsia="B Nazanin" w:hAnsi="Cambria"/>
          <w:color w:val="000000"/>
          <w:sz w:val="22"/>
          <w:szCs w:val="26"/>
          <w:rtl/>
        </w:rPr>
        <w:t xml:space="preserve">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pPr>
        <w:pStyle w:val="Heading3"/>
        <w:keepNext/>
        <w:bidi/>
        <w:spacing w:after="160" w:before="300"/>
        <w:jc w:val="left"/>
      </w:pPr>
      <w:r>
        <w:rPr>
          <w:rFonts w:ascii="B Titr" w:cs="B Titr" w:eastAsia="B Titr" w:hAnsi="B Titr"/>
          <w:b w:val="false"/>
          <w:bCs w:val="false"/>
          <w:color w:val="000000"/>
          <w:sz w:val="26"/>
          <w:szCs w:val="26"/>
          <w:rtl/>
        </w:rPr>
        <w:t xml:space="preserve">۲.۴.۵ جمع‌بندی پوشش</w:t>
      </w:r>
    </w:p>
    <w:p>
      <w:pPr>
        <w:bidi/>
        <w:spacing w:after="160" w:line="312"/>
        <w:jc w:val="left"/>
      </w:pPr>
      <w:r>
        <w:rPr>
          <w:rFonts w:ascii="Cambria" w:cs="B Nazanin" w:eastAsia="B Nazanin" w:hAnsi="Cambria"/>
          <w:color w:val="000000"/>
          <w:sz w:val="22"/>
          <w:szCs w:val="26"/>
          <w:rtl/>
        </w:rPr>
        <w:t xml:space="preserve">مقایسه با آمار رسمی سه نتیجه دارد: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 ۶۴ تا ۷۷ درصد منابع و ۷۵ تا ۸۷ درصد مانده‌ی تسهیلات بانک را در بر می‌گیرد.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نسبت مطالبات غیرجاری و ساختار استانی نمونه با آمار رسمی بانک هم‌خوانی بالایی دارند؛ دامنه‌ی تعمیم سایر شاخص‌ها در بخش ۲.۶ آمده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20" w:id="20"/>
      <w:r>
        <w:rPr>
          <w:rFonts w:ascii="B Titr" w:cs="B Titr" w:eastAsia="B Titr" w:hAnsi="B Titr"/>
          <w:b w:val="false"/>
          <w:bCs w:val="false"/>
          <w:color w:val="000000"/>
          <w:sz w:val="26"/>
          <w:szCs w:val="26"/>
          <w:rtl/>
        </w:rPr>
        <w:t xml:space="preserve">۲.۵ پوشش اطلاعات قرارداد و مشخصات مشتریان</w:t>
      </w:r>
      <w:bookmarkEnd w:id="20"/>
    </w:p>
    <w:p>
      <w:pPr>
        <w:bidi/>
        <w:spacing w:after="160" w:line="312"/>
        <w:jc w:val="left"/>
      </w:pPr>
      <w:r>
        <w:rPr>
          <w:rFonts w:ascii="Cambria" w:cs="B Nazanin" w:eastAsia="B Nazanin" w:hAnsi="Cambria"/>
          <w:color w:val="000000"/>
          <w:sz w:val="22"/>
          <w:szCs w:val="26"/>
          <w:rtl/>
        </w:rPr>
        <w:t xml:space="preserve">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۲-۴ تفکیک این دو بخش را نشان می‌دهد.</w:t>
      </w:r>
    </w:p>
    <w:p>
      <w:pPr>
        <w:keepNext/>
        <w:bidi/>
        <w:spacing w:after="100" w:before="200"/>
        <w:jc w:val="left"/>
      </w:pPr>
      <w:r>
        <w:rPr>
          <w:rFonts w:ascii="B Nazanin" w:cs="B Nazanin" w:eastAsia="B Nazanin" w:hAnsi="B Nazanin"/>
          <w:b/>
          <w:bCs/>
          <w:color w:val="000000"/>
          <w:sz w:val="22"/>
          <w:szCs w:val="22"/>
          <w:rtl/>
        </w:rPr>
        <w:t xml:space="preserve">جدول ۲-۴: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مطالبات غیرجاری در بخش فاقد اطلاعات قرارداد بالاتر است؛ از این رو نتایج ریسک سطح قرارداد با اتکا به نسبت کل پرتفوی (۸.۷۶ درصد) تفسیر می‌شوند (فصل ۶).</w:t>
      </w:r>
    </w:p>
    <w:p>
      <w:pPr>
        <w:bidi/>
        <w:spacing w:after="160" w:line="312"/>
        <w:jc w:val="left"/>
      </w:pPr>
      <w:r>
        <w:rPr>
          <w:rFonts w:ascii="Cambria" w:cs="B Nazanin" w:eastAsia="B Nazanin" w:hAnsi="Cambria"/>
          <w:color w:val="000000"/>
          <w:sz w:val="22"/>
          <w:szCs w:val="26"/>
          <w:rtl/>
        </w:rPr>
        <w:t xml:space="preserve">تفکیک مشتریان حقیقی و حقوقی و تحلیل بر پایه‌ی سن، جنسیت، شغل و موقعیت جغرافیایی مشتری به 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وابسته است. این نگاشت پیش‌تر از بانک درخواست شده است و دریافت آن برای بخش‌بندی دقیق مشتریان در فاز ۲ اهمیت ویژه دارد.</w:t>
      </w:r>
    </w:p>
    <w:p>
      <w:pPr>
        <w:pBdr>
          <w:bottom w:val="single" w:color="BBBBBB" w:sz="6"/>
        </w:pBdr>
        <w:spacing w:after="100" w:before="100"/>
      </w:pPr>
    </w:p>
    <w:p>
      <w:pPr>
        <w:pStyle w:val="Heading2"/>
        <w:keepNext/>
        <w:bidi/>
        <w:spacing w:after="160" w:before="300"/>
        <w:jc w:val="left"/>
      </w:pPr>
      <w:bookmarkStart w:name="_Toc21" w:id="21"/>
      <w:r>
        <w:rPr>
          <w:rFonts w:ascii="B Titr" w:cs="B Titr" w:eastAsia="B Titr" w:hAnsi="B Titr"/>
          <w:b w:val="false"/>
          <w:bCs w:val="false"/>
          <w:color w:val="000000"/>
          <w:sz w:val="26"/>
          <w:szCs w:val="26"/>
          <w:rtl/>
        </w:rPr>
        <w:t xml:space="preserve">۲.۶ حدود تعمیم شاخص‌ها</w:t>
      </w:r>
      <w:bookmarkEnd w:id="21"/>
    </w:p>
    <w:p>
      <w:pPr>
        <w:bidi/>
        <w:spacing w:after="160" w:line="312"/>
        <w:jc w:val="left"/>
      </w:pPr>
      <w:r>
        <w:rPr>
          <w:rFonts w:ascii="Cambria" w:cs="B Nazanin" w:eastAsia="B Nazanin" w:hAnsi="Cambria"/>
          <w:color w:val="000000"/>
          <w:sz w:val="22"/>
          <w:szCs w:val="26"/>
          <w:rtl/>
        </w:rPr>
        <w:t xml:space="preserve">شاخص‌های گزارش از چهار نوع‌اند و دامنه‌ی تعمیم هر نوع در جدول ۲-۵ آمده است. در متن، ارقام نمونه با عبارت «در نمونه» و ارقام رسمی با عبارت «آمار رسمی» مشخص شده‌اند.</w:t>
      </w:r>
    </w:p>
    <w:p>
      <w:pPr>
        <w:keepNext/>
        <w:bidi/>
        <w:spacing w:after="100" w:before="200"/>
        <w:jc w:val="left"/>
      </w:pPr>
      <w:r>
        <w:rPr>
          <w:rFonts w:ascii="B Nazanin" w:cs="B Nazanin" w:eastAsia="B Nazanin" w:hAnsi="B Nazanin"/>
          <w:b/>
          <w:bCs/>
          <w:color w:val="000000"/>
          <w:sz w:val="22"/>
          <w:szCs w:val="22"/>
          <w:rtl/>
        </w:rPr>
        <w:t xml:space="preserve">جدول ۲-۵: حدود تعمیم شاخص‌های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1"/>
        <w:gridCol w:w="2456"/>
        <w:gridCol w:w="2456"/>
        <w:gridCol w:w="2457"/>
      </w:tblGrid>
      <w:tr>
        <w:trPr>
          <w:cantSplit/>
          <w:tblHeader/>
        </w:trPr>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شاخص</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مثال</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تعمیم</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رسمی کل بانک</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تسهیلات، نسبت تسهیلات به منابع، نسبت مطالبات غیرجاری، ترکیب منابع، فصل ۷، هزینه‌ی تأمین مالی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ماهانه‌ی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مستقیماً برای کل بانک</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هم‌خوان با آمار رسمی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و سطح نسبت مطالبات غیرجاری نمونه، سهم استانی تسهیلات</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هم‌جهت با بانک؛ نمایندگی سایر شاخص‌ها را اثبات نمی‌کند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توصیف نمونه</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مشتریان، فروش متقاطع، فعال‌بودن، ماندگاری و ریزش، تمرکز مشتری، پلکان مانده، تحلیل‌های سطح قرارداد</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(۷۷.۶ درصد پرتفوی در سطح قرارداد)</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درون نمونه؛ تعمیم به کل بانک به وزن‌دهی یا نمونه‌ی تکمیلی نیاز دارد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مشروط</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مالی، بازده دریافتی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 فرض‌های بخش ۸.۴</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22" w:id="22"/>
      <w:r>
        <w:rPr>
          <w:rFonts w:ascii="B Titr" w:cs="B Titr" w:eastAsia="B Titr" w:hAnsi="B Titr"/>
          <w:b w:val="false"/>
          <w:bCs w:val="false"/>
          <w:color w:val="1F4E79"/>
          <w:sz w:val="30"/>
          <w:szCs w:val="30"/>
          <w:rtl/>
        </w:rPr>
        <w:t xml:space="preserve">فصل ۳: مشتریان (جمعیت، رابطه و ماندگاری)</w:t>
      </w:r>
      <w:bookmarkEnd w:id="22"/>
    </w:p>
    <w:p>
      <w:pPr>
        <w:pStyle w:val="Heading2"/>
        <w:keepNext/>
        <w:bidi/>
        <w:spacing w:after="160" w:before="300"/>
        <w:jc w:val="left"/>
      </w:pPr>
      <w:bookmarkStart w:name="_Toc23" w:id="23"/>
      <w:r>
        <w:rPr>
          <w:rFonts w:ascii="B Titr" w:cs="B Titr" w:eastAsia="B Titr" w:hAnsi="B Titr"/>
          <w:b w:val="false"/>
          <w:bCs w:val="false"/>
          <w:color w:val="000000"/>
          <w:sz w:val="26"/>
          <w:szCs w:val="26"/>
          <w:rtl/>
        </w:rPr>
        <w:t xml:space="preserve">۳.۱ هدف و دامنه‌ی فصل</w:t>
      </w:r>
      <w:bookmarkEnd w:id="23"/>
    </w:p>
    <w:p>
      <w:pPr>
        <w:bidi/>
        <w:spacing w:after="160" w:line="312"/>
        <w:jc w:val="left"/>
      </w:pPr>
      <w:r>
        <w:rPr>
          <w:rFonts w:ascii="Cambria" w:cs="B Nazanin" w:eastAsia="B Nazanin" w:hAnsi="Cambria"/>
          <w:color w:val="000000"/>
          <w:sz w:val="22"/>
          <w:szCs w:val="26"/>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Cambria" w:cs="B Nazanin" w:eastAsia="B Nazanin" w:hAnsi="Cambria"/>
          <w:color w:val="000000"/>
          <w:sz w:val="22"/>
          <w:szCs w:val="26"/>
          <w:rtl/>
        </w:rPr>
        <w:t xml:space="preserve">تحلیل‌های این فصل بخش‌بندی رفتاری و رابطه‌ای مشتریان‌اند. تفکیک مشتریان حقیقی و حقوقی و ویژگی‌های سن، جنسیت، شغل و موقعیت جغرافیایی به جدول نگاشت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وابسته است (بخش ۲.۵).</w:t>
      </w:r>
    </w:p>
    <w:p>
      <w:pPr>
        <w:pBdr>
          <w:bottom w:val="single" w:color="BBBBBB" w:sz="6"/>
        </w:pBdr>
        <w:spacing w:after="100" w:before="100"/>
      </w:pPr>
    </w:p>
    <w:p>
      <w:pPr>
        <w:pStyle w:val="Heading2"/>
        <w:keepNext/>
        <w:bidi/>
        <w:spacing w:after="160" w:before="300"/>
        <w:jc w:val="left"/>
      </w:pPr>
      <w:bookmarkStart w:name="_Toc24" w:id="24"/>
      <w:r>
        <w:rPr>
          <w:rFonts w:ascii="B Titr" w:cs="B Titr" w:eastAsia="B Titr" w:hAnsi="B Titr"/>
          <w:b w:val="false"/>
          <w:bCs w:val="false"/>
          <w:color w:val="000000"/>
          <w:sz w:val="26"/>
          <w:szCs w:val="26"/>
          <w:rtl/>
        </w:rPr>
        <w:t xml:space="preserve">۳.۲ جمعیت مشتریان</w:t>
      </w:r>
      <w:bookmarkEnd w:id="24"/>
    </w:p>
    <w:p>
      <w:pPr>
        <w:bidi/>
        <w:spacing w:after="160" w:line="312"/>
        <w:jc w:val="left"/>
      </w:pPr>
      <w:r>
        <w:rPr>
          <w:rFonts w:ascii="Cambria" w:cs="B Nazanin" w:eastAsia="B Nazanin" w:hAnsi="Cambria"/>
          <w:color w:val="000000"/>
          <w:sz w:val="22"/>
          <w:szCs w:val="26"/>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B Nazanin" w:cs="B Nazanin" w:eastAsia="B Nazanin" w:hAnsi="B Nazanin"/>
          <w:b/>
          <w:bCs/>
          <w:color w:val="000000"/>
          <w:sz w:val="22"/>
          <w:szCs w:val="22"/>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 (شامل ضامن‌ها و شرکای قراردادهای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شناسه‌های فهرست گیرندگان اصلی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5" w:id="25"/>
      <w:r>
        <w:rPr>
          <w:rFonts w:ascii="B Titr" w:cs="B Titr" w:eastAsia="B Titr" w:hAnsi="B Titr"/>
          <w:b w:val="false"/>
          <w:bCs w:val="false"/>
          <w:color w:val="000000"/>
          <w:sz w:val="26"/>
          <w:szCs w:val="26"/>
          <w:rtl/>
        </w:rPr>
        <w:t xml:space="preserve">۳.۳ همپوشانی سپرده و تسهیلات</w:t>
      </w:r>
      <w:bookmarkEnd w:id="25"/>
    </w:p>
    <w:p>
      <w:pPr>
        <w:bidi/>
        <w:spacing w:after="160" w:line="312"/>
        <w:jc w:val="left"/>
      </w:pPr>
      <w:r>
        <w:rPr>
          <w:rFonts w:ascii="Cambria" w:cs="B Nazanin" w:eastAsia="B Nazanin" w:hAnsi="Cambria"/>
          <w:color w:val="000000"/>
          <w:sz w:val="22"/>
          <w:szCs w:val="26"/>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۳-۱: ساختار رابطه‌ی مشتریان با حوزه‌های سپرده و تسهیلات</w:t>
      </w:r>
    </w:p>
    <w:p>
      <w:pPr>
        <w:keepNext/>
        <w:bidi/>
        <w:spacing w:after="100" w:before="200"/>
        <w:jc w:val="left"/>
      </w:pPr>
      <w:r>
        <w:rPr>
          <w:rFonts w:ascii="B Nazanin" w:cs="B Nazanin" w:eastAsia="B Nazanin" w:hAnsi="B Nazanin"/>
          <w:b/>
          <w:bCs/>
          <w:color w:val="000000"/>
          <w:sz w:val="22"/>
          <w:szCs w:val="22"/>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۴۵۶,۸۳۵ از ۷۰۶,۵۰۹</w:t>
            </w:r>
          </w:p>
        </w:tc>
      </w:tr>
    </w:tbl>
    <w:p>
      <w:pPr>
        <w:spacing w:after="200"/>
      </w:pPr>
    </w:p>
    <w:p>
      <w:pPr>
        <w:bidi/>
        <w:spacing w:after="160" w:line="312"/>
        <w:jc w:val="left"/>
      </w:pPr>
      <w:r>
        <w:rPr>
          <w:rFonts w:ascii="Cambria" w:cs="B Nazanin" w:eastAsia="B Nazanin" w:hAnsi="Cambria"/>
          <w:color w:val="000000"/>
          <w:sz w:val="22"/>
          <w:szCs w:val="26"/>
          <w:rtl/>
        </w:rPr>
        <w:t xml:space="preserve">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Cambria" w:cs="B Nazanin" w:eastAsia="B Nazanin" w:hAnsi="Cambria"/>
          <w:color w:val="000000"/>
          <w:sz w:val="22"/>
          <w:szCs w:val="26"/>
          <w:rtl/>
        </w:rPr>
        <w:t xml:space="preserve">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۳.۳.۱ ظرفیت فروش متقاطع بر حسب اندازه‌ی مانده</w:t>
      </w:r>
    </w:p>
    <w:p>
      <w:pPr>
        <w:bidi/>
        <w:spacing w:after="160" w:line="312"/>
        <w:jc w:val="left"/>
      </w:pPr>
      <w:r>
        <w:rPr>
          <w:rFonts w:ascii="Cambria" w:cs="B Nazanin" w:eastAsia="B Nazanin" w:hAnsi="Cambria"/>
          <w:color w:val="000000"/>
          <w:sz w:val="22"/>
          <w:szCs w:val="26"/>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۳-۲: توزیع تعداد و مانده‌ی سپرده‌گذاران فاقد تسهیلات بر حسب طبقه‌ی مانده</w:t>
      </w:r>
    </w:p>
    <w:p>
      <w:pPr>
        <w:keepNext/>
        <w:bidi/>
        <w:spacing w:after="100" w:before="200"/>
        <w:jc w:val="left"/>
      </w:pPr>
      <w:r>
        <w:rPr>
          <w:rFonts w:ascii="B Nazanin" w:cs="B Nazanin" w:eastAsia="B Nazanin" w:hAnsi="B Nazanin"/>
          <w:b/>
          <w:bCs/>
          <w:color w:val="000000"/>
          <w:sz w:val="22"/>
          <w:szCs w:val="22"/>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مانده‌ی سپرده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گیرنده‌ی اصلی تسهیلات نیستند (۱,۹۴۶ نفر از آنان ضامن یا شریک قرارداد هستند).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6" w:id="26"/>
      <w:r>
        <w:rPr>
          <w:rFonts w:ascii="B Titr" w:cs="B Titr" w:eastAsia="B Titr" w:hAnsi="B Titr"/>
          <w:b w:val="false"/>
          <w:bCs w:val="false"/>
          <w:color w:val="000000"/>
          <w:sz w:val="26"/>
          <w:szCs w:val="26"/>
          <w:rtl/>
        </w:rPr>
        <w:t xml:space="preserve">۳.۴ فعال‌بودن مشتریان</w:t>
      </w:r>
      <w:bookmarkEnd w:id="26"/>
    </w:p>
    <w:p>
      <w:pPr>
        <w:pStyle w:val="Heading3"/>
        <w:keepNext/>
        <w:bidi/>
        <w:spacing w:after="160" w:before="300"/>
        <w:jc w:val="left"/>
      </w:pPr>
      <w:r>
        <w:rPr>
          <w:rFonts w:ascii="B Titr" w:cs="B Titr" w:eastAsia="B Titr" w:hAnsi="B Titr"/>
          <w:b w:val="false"/>
          <w:bCs w:val="false"/>
          <w:color w:val="000000"/>
          <w:sz w:val="26"/>
          <w:szCs w:val="26"/>
          <w:rtl/>
        </w:rPr>
        <w:t xml:space="preserve">۳.۴.۱ سپرده‌گذاران</w:t>
      </w:r>
    </w:p>
    <w:p>
      <w:pPr>
        <w:bidi/>
        <w:spacing w:after="160" w:line="312"/>
        <w:jc w:val="left"/>
      </w:pPr>
      <w:r>
        <w:rPr>
          <w:rFonts w:ascii="Cambria" w:cs="B Nazanin" w:eastAsia="B Nazanin" w:hAnsi="Cambria"/>
          <w:color w:val="000000"/>
          <w:sz w:val="22"/>
          <w:szCs w:val="26"/>
          <w:rtl/>
        </w:rPr>
        <w:t xml:space="preserve">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۳-۳: سهم سپرده‌گذاران نمونه که معیارهای فعال‌بودن را در ۱۲/۱۴۰۴ احراز می‌کنند</w:t>
      </w:r>
    </w:p>
    <w:p>
      <w:pPr>
        <w:bidi/>
        <w:spacing w:after="160" w:line="312"/>
        <w:jc w:val="left"/>
      </w:pPr>
      <w:r>
        <w:rPr>
          <w:rFonts w:ascii="Cambria" w:cs="B Nazanin" w:eastAsia="B Nazanin" w:hAnsi="Cambria"/>
          <w:color w:val="000000"/>
          <w:sz w:val="22"/>
          <w:szCs w:val="26"/>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۳.۴.۲ تسهیلات‌گیرندگان</w:t>
      </w:r>
    </w:p>
    <w:p>
      <w:pPr>
        <w:bidi/>
        <w:spacing w:after="160" w:line="312"/>
        <w:jc w:val="left"/>
      </w:pPr>
      <w:r>
        <w:rPr>
          <w:rFonts w:ascii="Cambria" w:cs="B Nazanin" w:eastAsia="B Nazanin" w:hAnsi="Cambria"/>
          <w:color w:val="000000"/>
          <w:sz w:val="22"/>
          <w:szCs w:val="26"/>
          <w:rtl/>
        </w:rPr>
        <w:t xml:space="preserve">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pPr>
        <w:pBdr>
          <w:bottom w:val="single" w:color="BBBBBB" w:sz="6"/>
        </w:pBdr>
        <w:spacing w:after="100" w:before="100"/>
      </w:pPr>
    </w:p>
    <w:p>
      <w:pPr>
        <w:pStyle w:val="Heading2"/>
        <w:keepNext/>
        <w:bidi/>
        <w:spacing w:after="160" w:before="300"/>
        <w:jc w:val="left"/>
      </w:pPr>
      <w:bookmarkStart w:name="_Toc27" w:id="27"/>
      <w:r>
        <w:rPr>
          <w:rFonts w:ascii="B Titr" w:cs="B Titr" w:eastAsia="B Titr" w:hAnsi="B Titr"/>
          <w:b w:val="false"/>
          <w:bCs w:val="false"/>
          <w:color w:val="000000"/>
          <w:sz w:val="26"/>
          <w:szCs w:val="26"/>
          <w:rtl/>
        </w:rPr>
        <w:t xml:space="preserve">۳.۵ ماندگاری کوهورت‌های افتتاح حساب</w:t>
      </w:r>
      <w:bookmarkEnd w:id="27"/>
    </w:p>
    <w:p>
      <w:pPr>
        <w:pStyle w:val="Heading3"/>
        <w:keepNext/>
        <w:bidi/>
        <w:spacing w:after="160" w:before="300"/>
        <w:jc w:val="left"/>
      </w:pPr>
      <w:r>
        <w:rPr>
          <w:rFonts w:ascii="B Titr" w:cs="B Titr" w:eastAsia="B Titr" w:hAnsi="B Titr"/>
          <w:b w:val="false"/>
          <w:bCs w:val="false"/>
          <w:color w:val="000000"/>
          <w:sz w:val="26"/>
          <w:szCs w:val="26"/>
          <w:rtl/>
        </w:rPr>
        <w:t xml:space="preserve">۳.۵.۱ روش</w:t>
      </w:r>
    </w:p>
    <w:p>
      <w:pPr>
        <w:bidi/>
        <w:spacing w:after="160" w:line="312"/>
        <w:jc w:val="left"/>
      </w:pPr>
      <w:r>
        <w:rPr>
          <w:rFonts w:ascii="Cambria" w:cs="B Nazanin" w:eastAsia="B Nazanin" w:hAnsi="Cambria"/>
          <w:color w:val="000000"/>
          <w:sz w:val="22"/>
          <w:szCs w:val="26"/>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bidi/>
        <w:spacing w:after="160" w:line="312"/>
        <w:jc w:val="left"/>
      </w:pPr>
      <w:r>
        <w:rPr>
          <w:rFonts w:ascii="Cambria" w:cs="B Nazanin" w:eastAsia="B Nazanin" w:hAnsi="Cambria"/>
          <w:color w:val="000000"/>
          <w:sz w:val="22"/>
          <w:szCs w:val="26"/>
          <w:rtl/>
        </w:rPr>
        <w:t xml:space="preserve">نرخ ماندگاری کوهورت c برابر است با «تعداد مشتریان فعال کوهورت c در ۱۲/۱۴۰۴» تقسیم بر «تعداد کل مشتریان کوهورت c»، ضرب در ۱۰۰.</w:t>
      </w:r>
    </w:p>
    <w:p>
      <w:pPr>
        <w:bidi/>
        <w:spacing w:after="160" w:line="312"/>
        <w:jc w:val="left"/>
      </w:pPr>
      <w:r>
        <w:rPr>
          <w:rFonts w:ascii="Cambria" w:cs="B Nazanin" w:eastAsia="B Nazanin" w:hAnsi="Cambria"/>
          <w:color w:val="000000"/>
          <w:sz w:val="22"/>
          <w:szCs w:val="26"/>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Cambria" w:cs="B Nazanin" w:eastAsia="B Nazanin" w:hAnsi="Cambria"/>
          <w:color w:val="000000"/>
          <w:sz w:val="22"/>
          <w:szCs w:val="26"/>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معیار قدمت، حساب‌های افتتاح‌شده در ۱۴۰۴ را از طبقه‌ی سپرده‌گذاران نمونه خارج می‌کند؛ از این رو اندازه‌ی کوهورت ۱۴۰۴ بازار را نشان نمی‌دهد. از ۳۰,۲۷۴ نفر این کوهورت، ۳۰,۲۶۳ نفر طرف قراردادهای تسهیلات‌اند و معیار قدمت برای آنان اعمال نشده است.</w:t>
      </w:r>
    </w:p>
    <w:p>
      <w:pPr>
        <w:keepNext/>
        <w:spacing w:after="60" w:before="160"/>
        <w:jc w:val="center"/>
      </w:pPr>
      <w:r>
        <w:drawing>
          <wp:inline distT="0" distB="0" distL="0" distR="0">
            <wp:extent cx="5715000" cy="2152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۳-۴: اندازه و نرخ ماندگاری کوهورت‌های افتتاح حساب سپرده تا ۱۲/۱۴۰۴</w:t>
      </w:r>
    </w:p>
    <w:p>
      <w:pPr>
        <w:keepNext/>
        <w:bidi/>
        <w:spacing w:after="100" w:before="200"/>
        <w:jc w:val="left"/>
      </w:pPr>
      <w:r>
        <w:rPr>
          <w:rFonts w:ascii="B Nazanin" w:cs="B Nazanin" w:eastAsia="B Nazanin" w:hAnsi="B Nazanin"/>
          <w:b/>
          <w:bCs/>
          <w:color w:val="000000"/>
          <w:sz w:val="22"/>
          <w:szCs w:val="22"/>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۳.۵.۲ تحلیل</w:t>
      </w:r>
    </w:p>
    <w:p>
      <w:pPr>
        <w:bidi/>
        <w:spacing w:after="160" w:line="312"/>
        <w:jc w:val="left"/>
      </w:pPr>
      <w:r>
        <w:rPr>
          <w:rFonts w:ascii="Cambria" w:cs="B Nazanin" w:eastAsia="B Nazanin" w:hAnsi="Cambria"/>
          <w:color w:val="000000"/>
          <w:sz w:val="22"/>
          <w:szCs w:val="26"/>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pPr>
        <w:bidi/>
        <w:spacing w:after="160" w:line="312"/>
        <w:jc w:val="left"/>
      </w:pPr>
      <w:r>
        <w:rPr>
          <w:rFonts w:ascii="Cambria" w:cs="B Nazanin" w:eastAsia="B Nazanin" w:hAnsi="Cambria"/>
          <w:color w:val="000000"/>
          <w:sz w:val="22"/>
          <w:szCs w:val="26"/>
          <w:rtl/>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ماندگاری و ریزش گزارش‌شده فقط درون نمونه‌ی مشتریان فعال معتبر است.</w:t>
      </w:r>
    </w:p>
    <w:p>
      <w:pPr>
        <w:pBdr>
          <w:bottom w:val="single" w:color="BBBBBB" w:sz="6"/>
        </w:pBdr>
        <w:spacing w:after="100" w:before="100"/>
      </w:pPr>
    </w:p>
    <w:p>
      <w:pPr>
        <w:pStyle w:val="Heading2"/>
        <w:keepNext/>
        <w:bidi/>
        <w:spacing w:after="160" w:before="300"/>
        <w:jc w:val="left"/>
      </w:pPr>
      <w:bookmarkStart w:name="_Toc28" w:id="28"/>
      <w:r>
        <w:rPr>
          <w:rFonts w:ascii="B Titr" w:cs="B Titr" w:eastAsia="B Titr" w:hAnsi="B Titr"/>
          <w:b w:val="false"/>
          <w:bCs w:val="false"/>
          <w:color w:val="000000"/>
          <w:sz w:val="26"/>
          <w:szCs w:val="26"/>
          <w:rtl/>
        </w:rPr>
        <w:t xml:space="preserve">۳.۶ نرخ ریزش سالانه</w:t>
      </w:r>
      <w:bookmarkEnd w:id="28"/>
    </w:p>
    <w:p>
      <w:pPr>
        <w:pStyle w:val="Heading3"/>
        <w:keepNext/>
        <w:bidi/>
        <w:spacing w:after="160" w:before="300"/>
        <w:jc w:val="left"/>
      </w:pPr>
      <w:r>
        <w:rPr>
          <w:rFonts w:ascii="B Titr" w:cs="B Titr" w:eastAsia="B Titr" w:hAnsi="B Titr"/>
          <w:b w:val="false"/>
          <w:bCs w:val="false"/>
          <w:color w:val="000000"/>
          <w:sz w:val="26"/>
          <w:szCs w:val="26"/>
          <w:rtl/>
        </w:rPr>
        <w:t xml:space="preserve">۳.۶.۱ روش</w:t>
      </w:r>
    </w:p>
    <w:p>
      <w:pPr>
        <w:bidi/>
        <w:spacing w:after="160" w:line="312"/>
        <w:jc w:val="left"/>
      </w:pPr>
      <w:r>
        <w:rPr>
          <w:rFonts w:ascii="Cambria" w:cs="B Nazanin" w:eastAsia="B Nazanin" w:hAnsi="Cambria"/>
          <w:color w:val="000000"/>
          <w:sz w:val="22"/>
          <w:szCs w:val="26"/>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bidi/>
        <w:spacing w:after="160" w:line="312"/>
        <w:jc w:val="left"/>
      </w:pPr>
      <w:r>
        <w:rPr>
          <w:rFonts w:ascii="Cambria" w:cs="B Nazanin" w:eastAsia="B Nazanin" w:hAnsi="Cambria"/>
          <w:color w:val="000000"/>
          <w:sz w:val="22"/>
          <w:szCs w:val="26"/>
          <w:rtl/>
        </w:rPr>
        <w:t xml:space="preserve">نرخ ریزش برابر است با «تعداد مشتریان ریزش‌کرده در سال بعد» تقسیم بر «تعداد مشتریان فعال ابتدای دوره»، ضرب در ۱۰۰.</w:t>
      </w:r>
    </w:p>
    <w:p>
      <w:pPr>
        <w:bidi/>
        <w:spacing w:after="160" w:line="312"/>
        <w:jc w:val="left"/>
      </w:pPr>
      <w:r>
        <w:rPr>
          <w:rFonts w:ascii="Cambria" w:cs="B Nazanin" w:eastAsia="B Nazanin" w:hAnsi="Cambria"/>
          <w:color w:val="000000"/>
          <w:sz w:val="22"/>
          <w:szCs w:val="26"/>
          <w:rtl/>
        </w:rPr>
        <w:t xml:space="preserve">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۳-۵: نرخ ریزش سالانه‌ی سپرده‌گذاران و سهم مانده‌ی ازدست‌رفته</w:t>
      </w:r>
    </w:p>
    <w:p>
      <w:pPr>
        <w:keepNext/>
        <w:bidi/>
        <w:spacing w:after="100" w:before="200"/>
        <w:jc w:val="left"/>
      </w:pPr>
      <w:r>
        <w:rPr>
          <w:rFonts w:ascii="B Nazanin" w:cs="B Nazanin" w:eastAsia="B Nazanin" w:hAnsi="B Nazanin"/>
          <w:b/>
          <w:bCs/>
          <w:color w:val="000000"/>
          <w:sz w:val="22"/>
          <w:szCs w:val="22"/>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۰.۲۸٪</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۰.۳۰٪</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۳.۶.۲ تحلیل</w:t>
      </w:r>
    </w:p>
    <w:p>
      <w:pPr>
        <w:bidi/>
        <w:spacing w:after="160" w:line="312"/>
        <w:jc w:val="left"/>
      </w:pPr>
      <w:r>
        <w:rPr>
          <w:rFonts w:ascii="Cambria" w:cs="B Nazanin" w:eastAsia="B Nazanin" w:hAnsi="Cambria"/>
          <w:color w:val="000000"/>
          <w:sz w:val="22"/>
          <w:szCs w:val="26"/>
          <w:rtl/>
        </w:rPr>
        <w:t xml:space="preserve">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pPr>
        <w:bidi/>
        <w:spacing w:after="160" w:line="312"/>
        <w:jc w:val="left"/>
      </w:pPr>
      <w:r>
        <w:rPr>
          <w:rFonts w:ascii="Cambria" w:cs="B Nazanin" w:eastAsia="B Nazanin" w:hAnsi="Cambria"/>
          <w:color w:val="000000"/>
          <w:sz w:val="22"/>
          <w:szCs w:val="26"/>
          <w:rtl/>
        </w:rPr>
        <w:t xml:space="preserve">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pPr>
        <w:bidi/>
        <w:spacing w:after="160" w:line="312"/>
        <w:jc w:val="left"/>
      </w:pPr>
      <w:r>
        <w:rPr>
          <w:rFonts w:ascii="Cambria" w:cs="B Nazanin" w:eastAsia="B Nazanin" w:hAnsi="Cambria"/>
          <w:color w:val="000000"/>
          <w:sz w:val="22"/>
          <w:szCs w:val="26"/>
          <w:rtl/>
        </w:rPr>
        <w:t xml:space="preserve">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pPr>
        <w:pBdr>
          <w:bottom w:val="single" w:color="BBBBBB" w:sz="6"/>
        </w:pBdr>
        <w:spacing w:after="100" w:before="100"/>
      </w:pPr>
    </w:p>
    <w:p>
      <w:pPr>
        <w:pStyle w:val="Heading2"/>
        <w:keepNext/>
        <w:bidi/>
        <w:spacing w:after="160" w:before="300"/>
        <w:jc w:val="left"/>
      </w:pPr>
      <w:bookmarkStart w:name="_Toc29" w:id="29"/>
      <w:r>
        <w:rPr>
          <w:rFonts w:ascii="B Titr" w:cs="B Titr" w:eastAsia="B Titr" w:hAnsi="B Titr"/>
          <w:b w:val="false"/>
          <w:bCs w:val="false"/>
          <w:color w:val="000000"/>
          <w:sz w:val="26"/>
          <w:szCs w:val="26"/>
          <w:rtl/>
        </w:rPr>
        <w:t xml:space="preserve">۳.۷ جمع‌بندی فصل</w:t>
      </w:r>
      <w:bookmarkEnd w:id="29"/>
    </w:p>
    <w:p>
      <w:pPr>
        <w:bidi/>
        <w:spacing w:after="160" w:line="312"/>
        <w:jc w:val="left"/>
      </w:pPr>
      <w:r>
        <w:rPr>
          <w:rFonts w:ascii="Cambria" w:cs="B Nazanin" w:eastAsia="B Nazanin" w:hAnsi="Cambria"/>
          <w:color w:val="000000"/>
          <w:sz w:val="22"/>
          <w:szCs w:val="26"/>
          <w:rtl/>
        </w:rPr>
        <w:t xml:space="preserve">نتایج این فصل درباره‌ی رابطه‌ی مشتریان با بانک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نمونه‌ی تحلیلی شامل </w:t>
      </w:r>
      <w:r>
        <w:rPr>
          <w:rFonts w:ascii="Cambria" w:cs="B Nazanin" w:eastAsia="B Nazanin" w:hAnsi="Cambria"/>
          <w:b/>
          <w:bCs/>
          <w:color w:val="000000"/>
          <w:sz w:val="22"/>
          <w:szCs w:val="26"/>
          <w:rtl/>
        </w:rPr>
        <w:t xml:space="preserve">۷۰۶,۵۴۳ مشتری</w:t>
      </w:r>
      <w:r>
        <w:rPr>
          <w:rFonts w:ascii="Cambria" w:cs="B Nazanin" w:eastAsia="B Nazanin" w:hAnsi="Cambria"/>
          <w:color w:val="000000"/>
          <w:sz w:val="22"/>
          <w:szCs w:val="26"/>
          <w:rtl/>
        </w:rPr>
        <w:t xml:space="preserve"> است که ۷۰۶,۵۰۹ نفر آنان سپرده‌گذار و ۲۴۹,۷۰۸ نفر گیرنده‌ی اصلی تسهیلات‌اند؛ ۲۴۹,۶۷۴ نفر هر دو نقش را دارند (۷۰۶,۵۰۹ + ۲۴۹,۷۰۸ − ۲۴۹,۶۷۴ = ۷۰۶,۵۴۳). سپرده دروازه‌ی ورود مشتریان به بانک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۳۵.۳ درصد سپرده‌گذاران</w:t>
      </w:r>
      <w:r>
        <w:rPr>
          <w:rFonts w:ascii="Cambria" w:cs="B Nazanin" w:eastAsia="B Nazanin" w:hAnsi="Cambria"/>
          <w:color w:val="000000"/>
          <w:sz w:val="22"/>
          <w:szCs w:val="26"/>
          <w:rtl/>
        </w:rPr>
        <w:t xml:space="preserve"> تسهیلات نیز دریافت کرده‌اند و </w:t>
      </w:r>
      <w:r>
        <w:rPr>
          <w:rFonts w:ascii="Cambria" w:cs="B Nazanin" w:eastAsia="B Nazanin" w:hAnsi="Cambria"/>
          <w:b/>
          <w:bCs/>
          <w:color w:val="000000"/>
          <w:sz w:val="22"/>
          <w:szCs w:val="26"/>
          <w:rtl/>
        </w:rPr>
        <w:t xml:space="preserve">۶۴.۷ درصد (۴۵۶,۸۳۵ نفر)</w:t>
      </w:r>
      <w:r>
        <w:rPr>
          <w:rFonts w:ascii="Cambria" w:cs="B Nazanin" w:eastAsia="B Nazanin" w:hAnsi="Cambria"/>
          <w:color w:val="000000"/>
          <w:sz w:val="22"/>
          <w:szCs w:val="26"/>
          <w:rtl/>
        </w:rPr>
        <w:t xml:space="preserve"> صرفاً سپرده‌گذارند؛ این گروه بازار هدف اصلی فروش متقاطع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در میان سپرده‌گذاران فاقد تسهیلات، </w:t>
      </w:r>
      <w:r>
        <w:rPr>
          <w:rFonts w:ascii="Cambria" w:cs="B Nazanin" w:eastAsia="B Nazanin" w:hAnsi="Cambria"/>
          <w:b/>
          <w:bCs/>
          <w:color w:val="000000"/>
          <w:sz w:val="22"/>
          <w:szCs w:val="26"/>
          <w:rtl/>
        </w:rPr>
        <w:t xml:space="preserve">۱۰۱,۱۹۶ مشتری</w:t>
      </w:r>
      <w:r>
        <w:rPr>
          <w:rFonts w:ascii="Cambria" w:cs="B Nazanin" w:eastAsia="B Nazanin" w:hAnsi="Cambria"/>
          <w:color w:val="000000"/>
          <w:sz w:val="22"/>
          <w:szCs w:val="26"/>
          <w:rtl/>
        </w:rPr>
        <w:t xml:space="preserve"> با مانده‌ی بیش از ۱۰ میلیون تومان هدف قابل‌اقدام‌اند و </w:t>
      </w:r>
      <w:r>
        <w:rPr>
          <w:rFonts w:ascii="Cambria" w:cs="B Nazanin" w:eastAsia="B Nazanin" w:hAnsi="Cambria"/>
          <w:b/>
          <w:bCs/>
          <w:color w:val="000000"/>
          <w:sz w:val="22"/>
          <w:szCs w:val="26"/>
          <w:rtl/>
        </w:rPr>
        <w:t xml:space="preserve">۴,۳۳۴ سپرده‌گذار بزرگ</w:t>
      </w:r>
      <w:r>
        <w:rPr>
          <w:rFonts w:ascii="Cambria" w:cs="B Nazanin" w:eastAsia="B Nazanin" w:hAnsi="Cambria"/>
          <w:color w:val="000000"/>
          <w:sz w:val="22"/>
          <w:szCs w:val="26"/>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۹۰.۳ درصد</w:t>
      </w:r>
      <w:r>
        <w:rPr>
          <w:rFonts w:ascii="Cambria" w:cs="B Nazanin" w:eastAsia="B Nazanin" w:hAnsi="Cambria"/>
          <w:color w:val="000000"/>
          <w:sz w:val="22"/>
          <w:szCs w:val="26"/>
          <w:rtl/>
        </w:rPr>
        <w:t xml:space="preserve"> سپرده‌گذاران نمونه هر چهار معیار فعال‌بودن را احراز می‌کنند و </w:t>
      </w:r>
      <w:r>
        <w:rPr>
          <w:rFonts w:ascii="Cambria" w:cs="B Nazanin" w:eastAsia="B Nazanin" w:hAnsi="Cambria"/>
          <w:b/>
          <w:bCs/>
          <w:color w:val="000000"/>
          <w:sz w:val="22"/>
          <w:szCs w:val="26"/>
          <w:rtl/>
        </w:rPr>
        <w:t xml:space="preserve">۹۳.۳ درصد</w:t>
      </w:r>
      <w:r>
        <w:rPr>
          <w:rFonts w:ascii="Cambria" w:cs="B Nazanin" w:eastAsia="B Nazanin" w:hAnsi="Cambria"/>
          <w:color w:val="000000"/>
          <w:sz w:val="22"/>
          <w:szCs w:val="26"/>
          <w:rtl/>
        </w:rPr>
        <w:t xml:space="preserve"> گیرندگان اصلی در ۱۴۰۴ مانده‌ی تسهیلات داشته‌اند.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ماندگاری کوهورت‌ها درون نمونه </w:t>
      </w:r>
      <w:r>
        <w:rPr>
          <w:rFonts w:ascii="Cambria" w:cs="B Nazanin" w:eastAsia="B Nazanin" w:hAnsi="Cambria"/>
          <w:b/>
          <w:bCs/>
          <w:color w:val="000000"/>
          <w:sz w:val="22"/>
          <w:szCs w:val="26"/>
          <w:rtl/>
        </w:rPr>
        <w:t xml:space="preserve">۸۹.۰ تا ۹۵.۵ درصد</w:t>
      </w:r>
      <w:r>
        <w:rPr>
          <w:rFonts w:ascii="Cambria" w:cs="B Nazanin" w:eastAsia="B Nazanin" w:hAnsi="Cambria"/>
          <w:color w:val="000000"/>
          <w:sz w:val="22"/>
          <w:szCs w:val="26"/>
          <w:rtl/>
        </w:rPr>
        <w:t xml:space="preserve"> است و فرسایش رابطه با عمر کوهورت ملایم (حدود ۶ واحد درصد میان کوهورت‌های قدیمی و جدید) است؛ این رقم نرخ ماندگاری کل بانک نیست.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نرخ ریزش کامل سالانه درون نمونه </w:t>
      </w:r>
      <w:r>
        <w:rPr>
          <w:rFonts w:ascii="Cambria" w:cs="B Nazanin" w:eastAsia="B Nazanin" w:hAnsi="Cambria"/>
          <w:b/>
          <w:bCs/>
          <w:color w:val="000000"/>
          <w:sz w:val="22"/>
          <w:szCs w:val="26"/>
          <w:rtl/>
        </w:rPr>
        <w:t xml:space="preserve">حداکثر ۰.۵۵ درصد</w:t>
      </w:r>
      <w:r>
        <w:rPr>
          <w:rFonts w:ascii="Cambria" w:cs="B Nazanin" w:eastAsia="B Nazanin" w:hAnsi="Cambria"/>
          <w:color w:val="000000"/>
          <w:sz w:val="22"/>
          <w:szCs w:val="26"/>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30" w:id="30"/>
      <w:r>
        <w:rPr>
          <w:rFonts w:ascii="B Titr" w:cs="B Titr" w:eastAsia="B Titr" w:hAnsi="B Titr"/>
          <w:b w:val="false"/>
          <w:bCs w:val="false"/>
          <w:color w:val="1F4E79"/>
          <w:sz w:val="30"/>
          <w:szCs w:val="30"/>
          <w:rtl/>
        </w:rPr>
        <w:t xml:space="preserve">فصل ۴: بازار سپرده</w:t>
      </w:r>
      <w:bookmarkEnd w:id="30"/>
    </w:p>
    <w:p>
      <w:pPr>
        <w:pStyle w:val="Heading2"/>
        <w:keepNext/>
        <w:bidi/>
        <w:spacing w:after="160" w:before="300"/>
        <w:jc w:val="left"/>
      </w:pPr>
      <w:bookmarkStart w:name="_Toc31" w:id="31"/>
      <w:r>
        <w:rPr>
          <w:rFonts w:ascii="B Titr" w:cs="B Titr" w:eastAsia="B Titr" w:hAnsi="B Titr"/>
          <w:b w:val="false"/>
          <w:bCs w:val="false"/>
          <w:color w:val="000000"/>
          <w:sz w:val="26"/>
          <w:szCs w:val="26"/>
          <w:rtl/>
        </w:rPr>
        <w:t xml:space="preserve">۴.۱ هدف و مبنای فصل</w:t>
      </w:r>
      <w:bookmarkEnd w:id="31"/>
    </w:p>
    <w:p>
      <w:pPr>
        <w:bidi/>
        <w:spacing w:after="160" w:line="312"/>
        <w:jc w:val="left"/>
      </w:pPr>
      <w:r>
        <w:rPr>
          <w:rFonts w:ascii="Cambria" w:cs="B Nazanin" w:eastAsia="B Nazanin" w:hAnsi="Cambria"/>
          <w:color w:val="000000"/>
          <w:sz w:val="22"/>
          <w:szCs w:val="26"/>
          <w:rtl/>
        </w:rPr>
        <w:t xml:space="preserve">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pPr>
        <w:bidi/>
        <w:spacing w:after="160" w:line="312"/>
        <w:jc w:val="left"/>
      </w:pPr>
      <w:r>
        <w:rPr>
          <w:rFonts w:ascii="Cambria" w:cs="B Nazanin" w:eastAsia="B Nazanin" w:hAnsi="Cambria"/>
          <w:color w:val="000000"/>
          <w:sz w:val="22"/>
          <w:szCs w:val="26"/>
          <w:rtl/>
        </w:rPr>
        <w:t xml:space="preserve">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(بخش ۲.۴.۳). ارقام مطلق نمونه با رقم رسمی مقایسه شده‌اند؛ سطح و روند منابع بر پایه‌ی آمار رسمی، و ساختار مشتریان (پلکان مانده و تمرکز) توصیف نمونه است (جدول ۲-۵).</w:t>
      </w:r>
    </w:p>
    <w:p>
      <w:pPr>
        <w:pStyle w:val="Heading2"/>
        <w:keepNext/>
        <w:bidi/>
        <w:spacing w:after="160" w:before="300"/>
        <w:jc w:val="left"/>
      </w:pPr>
      <w:bookmarkStart w:name="_Toc32" w:id="32"/>
      <w:r>
        <w:rPr>
          <w:rFonts w:ascii="B Titr" w:cs="B Titr" w:eastAsia="B Titr" w:hAnsi="B Titr"/>
          <w:b w:val="false"/>
          <w:bCs w:val="false"/>
          <w:color w:val="000000"/>
          <w:sz w:val="26"/>
          <w:szCs w:val="26"/>
          <w:rtl/>
        </w:rPr>
        <w:t xml:space="preserve">۴.۲ روند مانده و رشد منابع</w:t>
      </w:r>
      <w:bookmarkEnd w:id="32"/>
    </w:p>
    <w:p>
      <w:pPr>
        <w:pStyle w:val="Heading3"/>
        <w:keepNext/>
        <w:bidi/>
        <w:spacing w:after="160" w:before="300"/>
        <w:jc w:val="left"/>
      </w:pPr>
      <w:r>
        <w:rPr>
          <w:rFonts w:ascii="B Titr" w:cs="B Titr" w:eastAsia="B Titr" w:hAnsi="B Titr"/>
          <w:b w:val="false"/>
          <w:bCs w:val="false"/>
          <w:color w:val="000000"/>
          <w:sz w:val="26"/>
          <w:szCs w:val="26"/>
          <w:rtl/>
        </w:rPr>
        <w:t xml:space="preserve">۴.۲.۱ تصویر کلان</w:t>
      </w:r>
    </w:p>
    <w:p>
      <w:pPr>
        <w:bidi/>
        <w:spacing w:after="160" w:line="312"/>
        <w:jc w:val="left"/>
      </w:pPr>
      <w:r>
        <w:rPr>
          <w:rFonts w:ascii="Cambria" w:cs="B Nazanin" w:eastAsia="B Nazanin" w:hAnsi="Cambria"/>
          <w:color w:val="000000"/>
          <w:sz w:val="22"/>
          <w:szCs w:val="26"/>
          <w:rtl/>
        </w:rPr>
        <w:t xml:space="preserve">نمودار ۴-۱ روند مانده‌ی سپرده‌ی نمونه و منابع ریالی رسمی بانک را و جدول ۴-۱ مقاطع کلیدی نمونه را نشان می‌دهد.</w:t>
      </w:r>
    </w:p>
    <w:p>
      <w:pPr>
        <w:keepNext/>
        <w:spacing w:after="60" w:before="160"/>
        <w:jc w:val="center"/>
      </w:pPr>
      <w:r>
        <w:drawing>
          <wp:inline distT="0" distB="0" distL="0" distR="0">
            <wp:extent cx="5715000" cy="2343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۴-۱: روند مانده‌ی سپرده‌ی نمونه و منابع ریالی رسمی بانک،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۴-۱: مقاطع کلیدی روند سپرده‌ی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3"/>
        <w:gridCol w:w="2872"/>
        <w:gridCol w:w="1989"/>
        <w:gridCol w:w="2736"/>
      </w:tblGrid>
      <w:tr>
        <w:trPr>
          <w:cantSplit/>
          <w:tblHeader/>
        </w:trPr>
        <w:tc>
          <w:tcPr>
            <w:tcW w:type="dxa" w:w="1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8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27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هر حساب</w:t>
            </w:r>
          </w:p>
        </w:tc>
      </w:tr>
      <w:tr>
        <w:trPr>
          <w:cantSplit/>
        </w:trPr>
        <w:tc>
          <w:tcPr>
            <w:tcW w:type="dxa" w:w="1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۰۱/۱۳۹۹</w:t>
            </w:r>
          </w:p>
        </w:tc>
        <w:tc>
          <w:tcPr>
            <w:tcW w:type="dxa" w:w="28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۱,۰۸۱,۷۸۱</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 میلیون تومان</w:t>
            </w:r>
          </w:p>
        </w:tc>
      </w:tr>
      <w:tr>
        <w:trPr>
          <w:cantSplit/>
        </w:trPr>
        <w:tc>
          <w:tcPr>
            <w:tcW w:type="dxa" w:w="1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8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 میلیون تومان</w:t>
            </w:r>
          </w:p>
        </w:tc>
      </w:tr>
    </w:tbl>
    <w:p>
      <w:pPr>
        <w:spacing w:after="200"/>
      </w:pPr>
    </w:p>
    <w:p>
      <w:pPr>
        <w:bidi/>
        <w:spacing w:after="160" w:line="312"/>
        <w:jc w:val="left"/>
      </w:pPr>
      <w:r>
        <w:rPr>
          <w:rFonts w:ascii="Cambria" w:cs="B Nazanin" w:eastAsia="B Nazanin" w:hAnsi="Cambria"/>
          <w:color w:val="000000"/>
          <w:sz w:val="22"/>
          <w:szCs w:val="26"/>
          <w:rtl/>
        </w:rPr>
        <w:t xml:space="preserve">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pPr>
        <w:pStyle w:val="Heading3"/>
        <w:keepNext/>
        <w:bidi/>
        <w:spacing w:after="160" w:before="300"/>
        <w:jc w:val="left"/>
      </w:pPr>
      <w:r>
        <w:rPr>
          <w:rFonts w:ascii="B Titr" w:cs="B Titr" w:eastAsia="B Titr" w:hAnsi="B Titr"/>
          <w:b w:val="false"/>
          <w:bCs w:val="false"/>
          <w:color w:val="000000"/>
          <w:sz w:val="26"/>
          <w:szCs w:val="26"/>
          <w:rtl/>
        </w:rPr>
        <w:t xml:space="preserve">۴.۲.۲ رشد سالانه</w:t>
      </w:r>
    </w:p>
    <w:p>
      <w:pPr>
        <w:keepNext/>
        <w:bidi/>
        <w:spacing w:after="100" w:before="200"/>
        <w:jc w:val="left"/>
      </w:pPr>
      <w:r>
        <w:rPr>
          <w:rFonts w:ascii="B Nazanin" w:cs="B Nazanin" w:eastAsia="B Nazanin" w:hAnsi="B Nazanin"/>
          <w:b/>
          <w:bCs/>
          <w:color w:val="000000"/>
          <w:sz w:val="22"/>
          <w:szCs w:val="22"/>
          <w:rtl/>
        </w:rPr>
        <w:t xml:space="preserve">جدول ۴-۲: رشد سالانه‌ی مانده‌ی سپرده در نمونه و منابع ریالی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5"/>
        <w:gridCol w:w="2278"/>
        <w:gridCol w:w="1763"/>
        <w:gridCol w:w="2278"/>
        <w:gridCol w:w="1726"/>
      </w:tblGrid>
      <w:tr>
        <w:trPr>
          <w:cantSplit/>
          <w:tblHeader/>
        </w:trPr>
        <w:tc>
          <w:tcPr>
            <w:tcW w:type="dxa" w:w="13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نمونه (هزار میلیارد تومان)</w:t>
            </w:r>
          </w:p>
        </w:tc>
        <w:tc>
          <w:tcPr>
            <w:tcW w:type="dxa" w:w="17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رسمی (هزار میلیارد تومان)</w:t>
            </w:r>
          </w:p>
        </w:tc>
        <w:tc>
          <w:tcPr>
            <w:tcW w:type="dxa" w:w="17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رسمی</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۳۲.۹</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۴۷.۳</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۴۴.۳٪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۶۷.۶</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pPr>
        <w:keepNext/>
        <w:spacing w:after="60" w:before="160"/>
        <w:jc w:val="center"/>
      </w:pPr>
      <w:r>
        <w:drawing>
          <wp:inline distT="0" distB="0" distL="0" distR="0">
            <wp:extent cx="5715000" cy="2247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۴-۲: رشد سالانه‌ی منابع ریالی و تسهیلات در آمار رسمی بانک و نمونه</w:t>
      </w:r>
    </w:p>
    <w:p>
      <w:pPr>
        <w:pStyle w:val="Heading3"/>
        <w:keepNext/>
        <w:bidi/>
        <w:spacing w:after="160" w:before="300"/>
        <w:jc w:val="left"/>
      </w:pPr>
      <w:r>
        <w:rPr>
          <w:rFonts w:ascii="B Titr" w:cs="B Titr" w:eastAsia="B Titr" w:hAnsi="B Titr"/>
          <w:b w:val="false"/>
          <w:bCs w:val="false"/>
          <w:color w:val="000000"/>
          <w:sz w:val="26"/>
          <w:szCs w:val="26"/>
          <w:rtl/>
        </w:rPr>
        <w:t xml:space="preserve">۴.۲.۳ ملاحظات تفسیر رشد</w:t>
      </w:r>
    </w:p>
    <w:p>
      <w:pPr>
        <w:bidi/>
        <w:spacing w:after="160" w:line="312"/>
        <w:jc w:val="left"/>
      </w:pPr>
      <w:r>
        <w:rPr>
          <w:rFonts w:ascii="Cambria" w:cs="B Nazanin" w:eastAsia="B Nazanin" w:hAnsi="Cambria"/>
          <w:color w:val="000000"/>
          <w:sz w:val="22"/>
          <w:szCs w:val="26"/>
          <w:rtl/>
        </w:rPr>
        <w:t xml:space="preserve">رشد مانده‌ی سپرده اسمی است. با تعدیل تورمی (شاخص ۱۳۹۹=۱۰۰ تا ۱۴۰۴=۵۸۴.۵) مانده‌ی نمونه در کل بازه‌ی ۶۰ ماهه (۰۱/۱۴۰۰ تا ۱۲/۱۴۰۴)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pPr>
        <w:pStyle w:val="Heading2"/>
        <w:keepNext/>
        <w:bidi/>
        <w:spacing w:after="160" w:before="300"/>
        <w:jc w:val="left"/>
      </w:pPr>
      <w:bookmarkStart w:name="_Toc33" w:id="33"/>
      <w:r>
        <w:rPr>
          <w:rFonts w:ascii="B Titr" w:cs="B Titr" w:eastAsia="B Titr" w:hAnsi="B Titr"/>
          <w:b w:val="false"/>
          <w:bCs w:val="false"/>
          <w:color w:val="000000"/>
          <w:sz w:val="26"/>
          <w:szCs w:val="26"/>
          <w:rtl/>
        </w:rPr>
        <w:t xml:space="preserve">۴.۳ ترکیب پرتفوی سپرده</w:t>
      </w:r>
      <w:bookmarkEnd w:id="33"/>
    </w:p>
    <w:p>
      <w:pPr>
        <w:pStyle w:val="Heading3"/>
        <w:keepNext/>
        <w:bidi/>
        <w:spacing w:after="160" w:before="300"/>
        <w:jc w:val="left"/>
      </w:pPr>
      <w:r>
        <w:rPr>
          <w:rFonts w:ascii="B Titr" w:cs="B Titr" w:eastAsia="B Titr" w:hAnsi="B Titr"/>
          <w:b w:val="false"/>
          <w:bCs w:val="false"/>
          <w:color w:val="000000"/>
          <w:sz w:val="26"/>
          <w:szCs w:val="26"/>
          <w:rtl/>
        </w:rPr>
        <w:t xml:space="preserve">۴.۳.۱ توزیع محصولی</w:t>
      </w:r>
    </w:p>
    <w:p>
      <w:pPr>
        <w:bidi/>
        <w:spacing w:after="160" w:line="312"/>
        <w:jc w:val="left"/>
      </w:pPr>
      <w:r>
        <w:rPr>
          <w:rFonts w:ascii="Cambria" w:cs="B Nazanin" w:eastAsia="B Nazanin" w:hAnsi="Cambria"/>
          <w:color w:val="000000"/>
          <w:sz w:val="22"/>
          <w:szCs w:val="26"/>
          <w:rtl/>
        </w:rPr>
        <w:t xml:space="preserve">ترکیب محصولی منابع، ساختار هزینه‌ی بانک را تعیین می‌کند. جدول ۴-۳ و نمودار ۴-۳ این ترکیب را در ۱۲/۱۴۰۴ نشان می‌دهند.</w:t>
      </w:r>
    </w:p>
    <w:p>
      <w:pPr>
        <w:keepNext/>
        <w:spacing w:after="60" w:before="160"/>
        <w:jc w:val="center"/>
      </w:pPr>
      <w:r>
        <w:drawing>
          <wp:inline distT="0" distB="0" distL="0" distR="0">
            <wp:extent cx="5715000" cy="2581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۴-۳: ترکیب پرتفوی سپرده‌ی نمونه به تفکیک نوع، ۱۲/۱۴۰۴</w:t>
      </w:r>
    </w:p>
    <w:p>
      <w:pPr>
        <w:keepNext/>
        <w:bidi/>
        <w:spacing w:after="100" w:before="200"/>
        <w:jc w:val="left"/>
      </w:pPr>
      <w:r>
        <w:rPr>
          <w:rFonts w:ascii="B Nazanin" w:cs="B Nazanin" w:eastAsia="B Nazanin" w:hAnsi="B Nazanin"/>
          <w:b/>
          <w:bCs/>
          <w:color w:val="000000"/>
          <w:sz w:val="22"/>
          <w:szCs w:val="22"/>
          <w:rtl/>
        </w:rPr>
        <w:t xml:space="preserve">جدول ۴-۳: ترکیب پرتفوی سپرده‌ی نمونه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نوع ثبت‌نشده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۴۰.۳</w:t>
            </w:r>
          </w:p>
        </w:tc>
      </w:tr>
    </w:tbl>
    <w:p>
      <w:pPr>
        <w:spacing w:after="200"/>
      </w:pPr>
    </w:p>
    <w:p>
      <w:pPr>
        <w:bidi/>
        <w:spacing w:after="160" w:line="312"/>
        <w:jc w:val="left"/>
      </w:pPr>
      <w:r>
        <w:rPr>
          <w:rFonts w:ascii="Cambria" w:cs="B Nazanin" w:eastAsia="B Nazanin" w:hAnsi="Cambria"/>
          <w:color w:val="000000"/>
          <w:sz w:val="22"/>
          <w:szCs w:val="26"/>
          <w:rtl/>
        </w:rPr>
        <w:t xml:space="preserve">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از نظر تعداد دارندگان متمرکزترین منبع بانک است؛ هزینه‌ی سود به تفکیک نوع سپرده در داده‌ی در دسترس نیست.</w:t>
      </w:r>
    </w:p>
    <w:p>
      <w:pPr>
        <w:pStyle w:val="Heading3"/>
        <w:keepNext/>
        <w:bidi/>
        <w:spacing w:after="160" w:before="300"/>
        <w:jc w:val="left"/>
      </w:pPr>
      <w:r>
        <w:rPr>
          <w:rFonts w:ascii="B Titr" w:cs="B Titr" w:eastAsia="B Titr" w:hAnsi="B Titr"/>
          <w:b w:val="false"/>
          <w:bCs w:val="false"/>
          <w:color w:val="000000"/>
          <w:sz w:val="26"/>
          <w:szCs w:val="26"/>
          <w:rtl/>
        </w:rPr>
        <w:t xml:space="preserve">۴.۳.۲ حساب‌های با نوع ثبت‌نشده</w:t>
      </w:r>
    </w:p>
    <w:p>
      <w:pPr>
        <w:bidi/>
        <w:spacing w:after="160" w:line="312"/>
        <w:jc w:val="left"/>
      </w:pPr>
      <w:r>
        <w:rPr>
          <w:rFonts w:ascii="Cambria" w:cs="B Nazanin" w:eastAsia="B Nazanin" w:hAnsi="Cambria"/>
          <w:color w:val="000000"/>
          <w:sz w:val="22"/>
          <w:szCs w:val="26"/>
          <w:rtl/>
        </w:rPr>
        <w:t xml:space="preserve">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w:t>
      </w:r>
    </w:p>
    <w:p>
      <w:pPr>
        <w:pStyle w:val="Heading3"/>
        <w:keepNext/>
        <w:bidi/>
        <w:spacing w:after="160" w:before="300"/>
        <w:jc w:val="left"/>
      </w:pPr>
      <w:r>
        <w:rPr>
          <w:rFonts w:ascii="B Titr" w:cs="B Titr" w:eastAsia="B Titr" w:hAnsi="B Titr"/>
          <w:b w:val="false"/>
          <w:bCs w:val="false"/>
          <w:color w:val="000000"/>
          <w:sz w:val="26"/>
          <w:szCs w:val="26"/>
          <w:rtl/>
        </w:rPr>
        <w:t xml:space="preserve">۴.۳.۳ ساختار هزینه‌ای منابع در آمار رسمی</w:t>
      </w:r>
    </w:p>
    <w:p>
      <w:pPr>
        <w:bidi/>
        <w:spacing w:after="160" w:line="312"/>
        <w:jc w:val="left"/>
      </w:pPr>
      <w:r>
        <w:rPr>
          <w:rFonts w:ascii="Cambria" w:cs="B Nazanin" w:eastAsia="B Nazanin" w:hAnsi="Cambria"/>
          <w:color w:val="000000"/>
          <w:sz w:val="22"/>
          <w:szCs w:val="26"/>
          <w:rtl/>
        </w:rPr>
        <w:t xml:space="preserve">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pPr>
        <w:keepNext/>
        <w:bidi/>
        <w:spacing w:after="100" w:before="200"/>
        <w:jc w:val="left"/>
      </w:pPr>
      <w:r>
        <w:rPr>
          <w:rFonts w:ascii="B Nazanin" w:cs="B Nazanin" w:eastAsia="B Nazanin" w:hAnsi="B Nazanin"/>
          <w:b/>
          <w:bCs/>
          <w:color w:val="000000"/>
          <w:sz w:val="22"/>
          <w:szCs w:val="22"/>
          <w:rtl/>
        </w:rPr>
        <w:t xml:space="preserve">جدول ۴-۴: ترکیب منابع ریالی بانک در آمار رسمی (درصد از کل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8"/>
        <w:gridCol w:w="2365"/>
        <w:gridCol w:w="2466"/>
        <w:gridCol w:w="2261"/>
      </w:tblGrid>
      <w:tr>
        <w:trPr>
          <w:cantSplit/>
          <w:tblHeader/>
        </w:trPr>
        <w:tc>
          <w:tcPr>
            <w:tcW w:type="dxa" w:w="22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بدون سود</w:t>
            </w:r>
          </w:p>
        </w:tc>
        <w:tc>
          <w:tcPr>
            <w:tcW w:type="dxa" w:w="24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کوتاه‌مدت</w:t>
            </w:r>
          </w:p>
        </w:tc>
        <w:tc>
          <w:tcPr>
            <w:tcW w:type="dxa" w:w="22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بلندمدت</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۳۳.۰٪</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۲۴.۶٪</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۴۳.۶٪</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۴۶.۰٪</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۴۶.۵٪</w:t>
            </w:r>
          </w:p>
        </w:tc>
      </w:tr>
    </w:tbl>
    <w:p>
      <w:pPr>
        <w:spacing w:after="200"/>
      </w:pPr>
    </w:p>
    <w:p>
      <w:pPr>
        <w:bidi/>
        <w:spacing w:after="160" w:line="312"/>
        <w:jc w:val="left"/>
      </w:pPr>
      <w:r>
        <w:rPr>
          <w:rFonts w:ascii="Cambria" w:cs="B Nazanin" w:eastAsia="B Nazanin" w:hAnsi="Cambria"/>
          <w:color w:val="000000"/>
          <w:sz w:val="22"/>
          <w:szCs w:val="26"/>
          <w:rtl/>
        </w:rPr>
        <w:t xml:space="preserve">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pPr>
        <w:pStyle w:val="Heading2"/>
        <w:keepNext/>
        <w:bidi/>
        <w:spacing w:after="160" w:before="300"/>
        <w:jc w:val="left"/>
      </w:pPr>
      <w:bookmarkStart w:name="_Toc34" w:id="34"/>
      <w:r>
        <w:rPr>
          <w:rFonts w:ascii="B Titr" w:cs="B Titr" w:eastAsia="B Titr" w:hAnsi="B Titr"/>
          <w:b w:val="false"/>
          <w:bCs w:val="false"/>
          <w:color w:val="000000"/>
          <w:sz w:val="26"/>
          <w:szCs w:val="26"/>
          <w:rtl/>
        </w:rPr>
        <w:t xml:space="preserve">۴.۴ پلکان مانده و تمرکز منابع</w:t>
      </w:r>
      <w:bookmarkEnd w:id="34"/>
    </w:p>
    <w:p>
      <w:pPr>
        <w:pStyle w:val="Heading3"/>
        <w:keepNext/>
        <w:bidi/>
        <w:spacing w:after="160" w:before="300"/>
        <w:jc w:val="left"/>
      </w:pPr>
      <w:r>
        <w:rPr>
          <w:rFonts w:ascii="B Titr" w:cs="B Titr" w:eastAsia="B Titr" w:hAnsi="B Titr"/>
          <w:b w:val="false"/>
          <w:bCs w:val="false"/>
          <w:color w:val="000000"/>
          <w:sz w:val="26"/>
          <w:szCs w:val="26"/>
          <w:rtl/>
        </w:rPr>
        <w:t xml:space="preserve">۴.۴.۱ پلکان مانده‌ی سپرده</w:t>
      </w:r>
    </w:p>
    <w:p>
      <w:pPr>
        <w:bidi/>
        <w:spacing w:after="160" w:line="312"/>
        <w:jc w:val="left"/>
      </w:pPr>
      <w:r>
        <w:rPr>
          <w:rFonts w:ascii="Cambria" w:cs="B Nazanin" w:eastAsia="B Nazanin" w:hAnsi="Cambria"/>
          <w:color w:val="000000"/>
          <w:sz w:val="22"/>
          <w:szCs w:val="26"/>
          <w:rtl/>
        </w:rPr>
        <w:t xml:space="preserve">جدول ۴-۵ و نمودار ۴-۴ سپرده‌گذاران نمونه را بر حسب مانده‌ی ۱۲/۱۴۰۴ در بازه‌های مطلق نشان می‌دهند. مبنای جدول ۶۷۶,۶۲۲ سپرده‌گذار دارای مانده در این ماه است.</w:t>
      </w:r>
    </w:p>
    <w:p>
      <w:pPr>
        <w:keepNext/>
        <w:spacing w:after="60" w:before="160"/>
        <w:jc w:val="center"/>
      </w:pPr>
      <w:r>
        <w:drawing>
          <wp:inline distT="0" distB="0" distL="0" distR="0">
            <wp:extent cx="5715000" cy="2457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۴-۴: پلکان مانده‌ی سپرده: سهم مشتریان و سهم مانده در هر بازه</w:t>
      </w:r>
    </w:p>
    <w:p>
      <w:pPr>
        <w:keepNext/>
        <w:bidi/>
        <w:spacing w:after="100" w:before="200"/>
        <w:jc w:val="left"/>
      </w:pPr>
      <w:r>
        <w:rPr>
          <w:rFonts w:ascii="B Nazanin" w:cs="B Nazanin" w:eastAsia="B Nazanin" w:hAnsi="B Nazanin"/>
          <w:b/>
          <w:bCs/>
          <w:color w:val="000000"/>
          <w:sz w:val="22"/>
          <w:szCs w:val="22"/>
          <w:rtl/>
        </w:rPr>
        <w:t xml:space="preserve">جدول ۴-۵: پلکان مانده‌ی سپرده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83"/>
        <w:gridCol w:w="1905"/>
        <w:gridCol w:w="1503"/>
        <w:gridCol w:w="2254"/>
        <w:gridCol w:w="1505"/>
      </w:tblGrid>
      <w:tr>
        <w:trPr>
          <w:cantSplit/>
          <w:tblHeader/>
        </w:trPr>
        <w:tc>
          <w:tcPr>
            <w:tcW w:type="dxa" w:w="21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مانده</w:t>
            </w:r>
          </w:p>
        </w:tc>
        <w:tc>
          <w:tcPr>
            <w:tcW w:type="dxa" w:w="1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نمونه</w:t>
            </w:r>
          </w:p>
        </w:tc>
        <w:tc>
          <w:tcPr>
            <w:tcW w:type="dxa" w:w="15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w:t>
            </w:r>
          </w:p>
        </w:tc>
        <w:tc>
          <w:tcPr>
            <w:tcW w:type="dxa" w:w="22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 تومان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۲۸۲,۱۸۹</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۴۱.۷۱٪</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۰.۰۳</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۰.۰۴٪</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۱۸.۹۴٪</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۱۰۴,۸۶۵</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۱۵.۵۰٪</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۰.۶۵٪</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۸۵,۸۷۴</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۱۲.۶۹٪</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۴۴,۷۶۶</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۴.۴۸</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۵.۲۸٪</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۱۱.۳۲٪</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۸,۳۰۲</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۶۷.۹۵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۸۰.۱۵٪</w:t>
            </w:r>
          </w:p>
        </w:tc>
      </w:tr>
    </w:tbl>
    <w:p>
      <w:pPr>
        <w:spacing w:after="200"/>
      </w:pPr>
    </w:p>
    <w:p>
      <w:pPr>
        <w:bidi/>
        <w:spacing w:after="160" w:line="312"/>
        <w:jc w:val="left"/>
      </w:pPr>
      <w:r>
        <w:rPr>
          <w:rFonts w:ascii="Cambria" w:cs="B Nazanin" w:eastAsia="B Nazanin" w:hAnsi="Cambria"/>
          <w:color w:val="000000"/>
          <w:sz w:val="22"/>
          <w:szCs w:val="26"/>
          <w:rtl/>
        </w:rPr>
        <w:t xml:space="preserve">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pPr>
        <w:bidi/>
        <w:spacing w:after="160" w:line="312"/>
        <w:jc w:val="left"/>
      </w:pPr>
      <w:r>
        <w:rPr>
          <w:rFonts w:ascii="Cambria" w:cs="B Nazanin" w:eastAsia="B Nazanin" w:hAnsi="Cambria"/>
          <w:color w:val="000000"/>
          <w:sz w:val="22"/>
          <w:szCs w:val="26"/>
          <w:rtl/>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مانده‌ی سپرده و تعداد کافی برای برنامه‌ی فروش هدفمند دارند. از این تعداد، ۹۶,۸۶۲ نفر در ۱۲/۱۴۰۴ مانده‌ی تسهیلات ندارند (جدول ۳-۳). ۸,۳۰۲ سپرده‌گذار بزرگ شامل ۳,۸۸۴ گیرنده‌ی اصلی تسهیلات، ۴,۳۳۴ نفر که گیرنده‌ی اصلی نیستند (۱,۹۴۶ نفر آنان ضامن یا شریک قرارداد)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pPr>
        <w:pStyle w:val="Heading3"/>
        <w:keepNext/>
        <w:bidi/>
        <w:spacing w:after="160" w:before="300"/>
        <w:jc w:val="left"/>
      </w:pPr>
      <w:r>
        <w:rPr>
          <w:rFonts w:ascii="B Titr" w:cs="B Titr" w:eastAsia="B Titr" w:hAnsi="B Titr"/>
          <w:b w:val="false"/>
          <w:bCs w:val="false"/>
          <w:color w:val="000000"/>
          <w:sz w:val="26"/>
          <w:szCs w:val="26"/>
          <w:rtl/>
        </w:rPr>
        <w:t xml:space="preserve">۴.۴.۲ تمرکز سپرده و تسهیلات</w:t>
      </w:r>
    </w:p>
    <w:p>
      <w:pPr>
        <w:bidi/>
        <w:spacing w:after="160" w:line="312"/>
        <w:jc w:val="left"/>
      </w:pPr>
      <w:r>
        <w:rPr>
          <w:rFonts w:ascii="Cambria" w:cs="B Nazanin" w:eastAsia="B Nazanin" w:hAnsi="Cambria"/>
          <w:color w:val="000000"/>
          <w:sz w:val="22"/>
          <w:szCs w:val="26"/>
          <w:rtl/>
        </w:rPr>
        <w:t xml:space="preserve">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pPr>
        <w:keepNext/>
        <w:spacing w:after="60" w:before="160"/>
        <w:jc w:val="center"/>
      </w:pPr>
      <w:r>
        <w:drawing>
          <wp:inline distT="0" distB="0" distL="0" distR="0">
            <wp:extent cx="5715000" cy="4276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767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۴-۵: منحنی تمرکز مانده‌ی سپرده و تسهیلات (گیرنده‌ی اصلی)، ۱۲/۱۴۰۴</w:t>
      </w:r>
    </w:p>
    <w:p>
      <w:pPr>
        <w:keepNext/>
        <w:bidi/>
        <w:spacing w:after="100" w:before="200"/>
        <w:jc w:val="left"/>
      </w:pPr>
      <w:r>
        <w:rPr>
          <w:rFonts w:ascii="B Nazanin" w:cs="B Nazanin" w:eastAsia="B Nazanin" w:hAnsi="B Nazanin"/>
          <w:b/>
          <w:bCs/>
          <w:color w:val="000000"/>
          <w:sz w:val="22"/>
          <w:szCs w:val="22"/>
          <w:rtl/>
        </w:rPr>
        <w:t xml:space="preserve">جدول ۴-۶: سهم صدک‌های برتر مشتریان از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15"/>
        <w:gridCol w:w="2962"/>
        <w:gridCol w:w="3673"/>
      </w:tblGrid>
      <w:tr>
        <w:trPr>
          <w:cantSplit/>
          <w:tblHeader/>
        </w:trPr>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صدک برتر مشتریان</w:t>
            </w:r>
          </w:p>
        </w:tc>
        <w:tc>
          <w:tcPr>
            <w:tcW w:type="dxa" w:w="29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سپرده</w:t>
            </w:r>
          </w:p>
        </w:tc>
        <w:tc>
          <w:tcPr>
            <w:tcW w:type="dxa" w:w="3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تسهیلات (گیرنده‌ی اصلی)</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۷۸.۲٪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۷۰.۳٪</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۹۸.۷٪</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۸۴.۱٪</w:t>
            </w:r>
          </w:p>
        </w:tc>
      </w:tr>
    </w:tbl>
    <w:p>
      <w:pPr>
        <w:spacing w:after="200"/>
      </w:pPr>
    </w:p>
    <w:p>
      <w:pPr>
        <w:bidi/>
        <w:spacing w:after="160" w:line="312"/>
        <w:jc w:val="left"/>
      </w:pPr>
      <w:r>
        <w:rPr>
          <w:rFonts w:ascii="Cambria" w:cs="B Nazanin" w:eastAsia="B Nazanin" w:hAnsi="Cambria"/>
          <w:color w:val="000000"/>
          <w:sz w:val="22"/>
          <w:szCs w:val="26"/>
          <w:rtl/>
        </w:rPr>
        <w:t xml:space="preserve">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pPr>
        <w:bidi/>
        <w:spacing w:after="160" w:line="312"/>
        <w:jc w:val="left"/>
      </w:pPr>
      <w:r>
        <w:rPr>
          <w:rFonts w:ascii="Cambria" w:cs="B Nazanin" w:eastAsia="B Nazanin" w:hAnsi="Cambria"/>
          <w:color w:val="000000"/>
          <w:sz w:val="22"/>
          <w:szCs w:val="26"/>
          <w:rtl/>
        </w:rPr>
        <w:t xml:space="preserve">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pPr>
        <w:pStyle w:val="Heading2"/>
        <w:keepNext/>
        <w:bidi/>
        <w:spacing w:after="160" w:before="300"/>
        <w:jc w:val="left"/>
      </w:pPr>
      <w:bookmarkStart w:name="_Toc35" w:id="35"/>
      <w:r>
        <w:rPr>
          <w:rFonts w:ascii="B Titr" w:cs="B Titr" w:eastAsia="B Titr" w:hAnsi="B Titr"/>
          <w:b w:val="false"/>
          <w:bCs w:val="false"/>
          <w:color w:val="000000"/>
          <w:sz w:val="26"/>
          <w:szCs w:val="26"/>
          <w:rtl/>
        </w:rPr>
        <w:t xml:space="preserve">۴.۵ پایداری منابع</w:t>
      </w:r>
      <w:bookmarkEnd w:id="35"/>
    </w:p>
    <w:p>
      <w:pPr>
        <w:bidi/>
        <w:spacing w:after="160" w:line="312"/>
        <w:jc w:val="left"/>
      </w:pPr>
      <w:r>
        <w:rPr>
          <w:rFonts w:ascii="Cambria" w:cs="B Nazanin" w:eastAsia="B Nazanin" w:hAnsi="Cambria"/>
          <w:color w:val="000000"/>
          <w:sz w:val="22"/>
          <w:szCs w:val="26"/>
          <w:rtl/>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pPr>
        <w:bidi/>
        <w:spacing w:after="160" w:line="312"/>
        <w:jc w:val="left"/>
      </w:pPr>
      <w:r>
        <w:rPr>
          <w:rFonts w:ascii="Cambria" w:cs="B Nazanin" w:eastAsia="B Nazanin" w:hAnsi="Cambria"/>
          <w:color w:val="000000"/>
          <w:sz w:val="22"/>
          <w:szCs w:val="26"/>
          <w:rtl/>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pPr>
        <w:pStyle w:val="Heading2"/>
        <w:keepNext/>
        <w:bidi/>
        <w:spacing w:after="160" w:before="300"/>
        <w:jc w:val="left"/>
      </w:pPr>
      <w:bookmarkStart w:name="_Toc36" w:id="36"/>
      <w:r>
        <w:rPr>
          <w:rFonts w:ascii="B Titr" w:cs="B Titr" w:eastAsia="B Titr" w:hAnsi="B Titr"/>
          <w:b w:val="false"/>
          <w:bCs w:val="false"/>
          <w:color w:val="000000"/>
          <w:sz w:val="26"/>
          <w:szCs w:val="26"/>
          <w:rtl/>
        </w:rPr>
        <w:t xml:space="preserve">۴.۶ تعریف مانده و حساب‌های نزد سایر بانک‌ها</w:t>
      </w:r>
      <w:bookmarkEnd w:id="36"/>
    </w:p>
    <w:p>
      <w:pPr>
        <w:bidi/>
        <w:spacing w:after="160" w:line="312"/>
        <w:jc w:val="left"/>
      </w:pPr>
      <w:r>
        <w:rPr>
          <w:rFonts w:ascii="Cambria" w:cs="B Nazanin" w:eastAsia="B Nazanin" w:hAnsi="Cambria"/>
          <w:color w:val="000000"/>
          <w:sz w:val="22"/>
          <w:szCs w:val="26"/>
          <w:rtl/>
        </w:rPr>
        <w:t xml:space="preserve">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(بخش ۲.۴.۳). ارقام این فصل بر این ستون متکی‌اند.</w:t>
      </w:r>
    </w:p>
    <w:p>
      <w:pPr>
        <w:pStyle w:val="Heading2"/>
        <w:keepNext/>
        <w:bidi/>
        <w:spacing w:after="160" w:before="300"/>
        <w:jc w:val="left"/>
      </w:pPr>
      <w:bookmarkStart w:name="_Toc37" w:id="37"/>
      <w:r>
        <w:rPr>
          <w:rFonts w:ascii="B Titr" w:cs="B Titr" w:eastAsia="B Titr" w:hAnsi="B Titr"/>
          <w:b w:val="false"/>
          <w:bCs w:val="false"/>
          <w:color w:val="000000"/>
          <w:sz w:val="26"/>
          <w:szCs w:val="26"/>
          <w:rtl/>
        </w:rPr>
        <w:t xml:space="preserve">۴.۷ جمع‌بندی فصل</w:t>
      </w:r>
      <w:bookmarkEnd w:id="37"/>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بازار هدف فروش تسهیلات ۱۰۱,۱۹۶ سپرده‌گذار فاقد تسهیلات با مانده‌ی بیش از ۱۰ میلیون تومان است (بخش ۳.۳.۱)؛ ۹۶,۸۶۲ نفر در بازه‌ی میانی و ۴,۳۳۴ نفر در گروه بزرگ.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منابع ریالی بانک در ۴۹ ماه از ۶۰ ماه رشد ماهانه داشته و میانگین رشد ماهانه ۲.۹ درصد بوده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نوع ۴۰.۳ درصد حساب‌ها (۱۱.۸ درصد مانده) در جدول اطلاعات حساب ثبت نشده است؛ ترکیب انواع سپرده فقط برای حساب‌های دارای نوع معتبر است.</w:t>
      </w:r>
    </w:p>
    <w:p>
      <w:pPr>
        <w:pBdr>
          <w:bottom w:val="single" w:color="BBBBBB" w:sz="6"/>
        </w:pBdr>
        <w:spacing w:after="100" w:before="100"/>
      </w:pPr>
    </w:p>
    <w:p>
      <w:pPr>
        <w:pStyle w:val="Heading1"/>
        <w:keepNext/>
        <w:pageBreakBefore/>
        <w:bidi/>
        <w:spacing w:after="160" w:before="0"/>
        <w:jc w:val="left"/>
      </w:pPr>
      <w:bookmarkStart w:name="_Toc38" w:id="38"/>
      <w:r>
        <w:rPr>
          <w:rFonts w:ascii="B Titr" w:cs="B Titr" w:eastAsia="B Titr" w:hAnsi="B Titr"/>
          <w:b w:val="false"/>
          <w:bCs w:val="false"/>
          <w:color w:val="1F4E79"/>
          <w:sz w:val="30"/>
          <w:szCs w:val="30"/>
          <w:rtl/>
        </w:rPr>
        <w:t xml:space="preserve">فصل ۵: بازار تسهیلات</w:t>
      </w:r>
      <w:bookmarkEnd w:id="38"/>
    </w:p>
    <w:p>
      <w:pPr>
        <w:pStyle w:val="Heading2"/>
        <w:keepNext/>
        <w:bidi/>
        <w:spacing w:after="160" w:before="300"/>
        <w:jc w:val="left"/>
      </w:pPr>
      <w:bookmarkStart w:name="_Toc39" w:id="39"/>
      <w:r>
        <w:rPr>
          <w:rFonts w:ascii="B Titr" w:cs="B Titr" w:eastAsia="B Titr" w:hAnsi="B Titr"/>
          <w:b w:val="false"/>
          <w:bCs w:val="false"/>
          <w:color w:val="000000"/>
          <w:sz w:val="26"/>
          <w:szCs w:val="26"/>
          <w:rtl/>
        </w:rPr>
        <w:t xml:space="preserve">۵.۱ هدف و مبنای فصل</w:t>
      </w:r>
      <w:bookmarkEnd w:id="39"/>
    </w:p>
    <w:p>
      <w:pPr>
        <w:bidi/>
        <w:spacing w:after="160" w:line="312"/>
        <w:jc w:val="left"/>
      </w:pPr>
      <w:r>
        <w:rPr>
          <w:rFonts w:ascii="Cambria" w:cs="B Nazanin" w:eastAsia="B Nazanin" w:hAnsi="Cambria"/>
          <w:color w:val="000000"/>
          <w:sz w:val="22"/>
          <w:szCs w:val="26"/>
          <w:rtl/>
        </w:rPr>
        <w:t xml:space="preserve">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pPr>
        <w:bidi/>
        <w:spacing w:after="160" w:line="312"/>
        <w:jc w:val="left"/>
      </w:pPr>
      <w:r>
        <w:rPr>
          <w:rFonts w:ascii="Cambria" w:cs="B Nazanin" w:eastAsia="B Nazanin" w:hAnsi="Cambria"/>
          <w:color w:val="000000"/>
          <w:sz w:val="22"/>
          <w:szCs w:val="26"/>
          <w:rtl/>
        </w:rPr>
        <w:t xml:space="preserve">با توجه به در دسترس بودن اطلاعات، فصل از سه مبنای محاسبه (جدول ۵-۱) استفاده می‌کند و هر جدول مبنای خود را در عنوان می‌آورد.</w:t>
      </w:r>
    </w:p>
    <w:p>
      <w:pPr>
        <w:keepNext/>
        <w:bidi/>
        <w:spacing w:after="100" w:before="200"/>
        <w:jc w:val="left"/>
      </w:pPr>
      <w:r>
        <w:rPr>
          <w:rFonts w:ascii="B Nazanin" w:cs="B Nazanin" w:eastAsia="B Nazanin" w:hAnsi="B Nazanin"/>
          <w:b/>
          <w:bCs/>
          <w:color w:val="000000"/>
          <w:sz w:val="22"/>
          <w:szCs w:val="22"/>
          <w:rtl/>
        </w:rPr>
        <w:t xml:space="preserve">جدول ۵-۱: مبناهای محاسباتی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1"/>
        <w:gridCol w:w="2371"/>
        <w:gridCol w:w="2144"/>
        <w:gridCol w:w="2434"/>
      </w:tblGrid>
      <w:tr>
        <w:trPr>
          <w:cantSplit/>
          <w:tblHeader/>
        </w:trPr>
        <w:tc>
          <w:tcPr>
            <w:tcW w:type="dxa" w:w="2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3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پوشش</w:t>
            </w:r>
          </w:p>
        </w:tc>
        <w:tc>
          <w:tcPr>
            <w:tcW w:type="dxa" w:w="2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تحلیل‌های متکی بر آن</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مانده‌ی کل پرتفوی</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 پرتفوی</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رشد سالانه، نسبت تسهیلات به منابع، ترکیب بخش اقتصادی، ترکیب محصولی</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پرتفوی دارای رکورد قرارداد</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 هزار میلیارد تومان (۷۷.۶۰٪)</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 محصولی تفصیلی، سررسید، نرخ سود، وثیقه</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اعطا</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۲۰۵.۷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تجمعی مبالغ اعطاشده</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اندازه‌ی تسهیلات، نرخ سود مؤثر، پوشش وثیقه</w:t>
            </w:r>
          </w:p>
        </w:tc>
      </w:tr>
    </w:tbl>
    <w:p>
      <w:pPr>
        <w:spacing w:after="200"/>
      </w:pPr>
    </w:p>
    <w:p>
      <w:pPr>
        <w:bidi/>
        <w:spacing w:after="160" w:line="312"/>
        <w:jc w:val="left"/>
      </w:pPr>
      <w:r>
        <w:rPr>
          <w:rFonts w:ascii="Cambria" w:cs="B Nazanin" w:eastAsia="B Nazanin" w:hAnsi="Cambria"/>
          <w:color w:val="000000"/>
          <w:sz w:val="22"/>
          <w:szCs w:val="26"/>
          <w:rtl/>
        </w:rPr>
        <w:t xml:space="preserve">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pPr>
        <w:pStyle w:val="Heading2"/>
        <w:keepNext/>
        <w:bidi/>
        <w:spacing w:after="160" w:before="300"/>
        <w:jc w:val="left"/>
      </w:pPr>
      <w:bookmarkStart w:name="_Toc40" w:id="40"/>
      <w:r>
        <w:rPr>
          <w:rFonts w:ascii="B Titr" w:cs="B Titr" w:eastAsia="B Titr" w:hAnsi="B Titr"/>
          <w:b w:val="false"/>
          <w:bCs w:val="false"/>
          <w:color w:val="000000"/>
          <w:sz w:val="26"/>
          <w:szCs w:val="26"/>
          <w:rtl/>
        </w:rPr>
        <w:t xml:space="preserve">۵.۲ روند مانده و رشد پرتفوی</w:t>
      </w:r>
      <w:bookmarkEnd w:id="40"/>
    </w:p>
    <w:p>
      <w:pPr>
        <w:pStyle w:val="Heading3"/>
        <w:keepNext/>
        <w:bidi/>
        <w:spacing w:after="160" w:before="300"/>
        <w:jc w:val="left"/>
      </w:pPr>
      <w:r>
        <w:rPr>
          <w:rFonts w:ascii="B Titr" w:cs="B Titr" w:eastAsia="B Titr" w:hAnsi="B Titr"/>
          <w:b w:val="false"/>
          <w:bCs w:val="false"/>
          <w:color w:val="000000"/>
          <w:sz w:val="26"/>
          <w:szCs w:val="26"/>
          <w:rtl/>
        </w:rPr>
        <w:t xml:space="preserve">۵.۲.۱ تصویر کلان</w:t>
      </w:r>
    </w:p>
    <w:p>
      <w:pPr>
        <w:keepNext/>
        <w:bidi/>
        <w:spacing w:after="100" w:before="200"/>
        <w:jc w:val="left"/>
      </w:pPr>
      <w:r>
        <w:rPr>
          <w:rFonts w:ascii="B Nazanin" w:cs="B Nazanin" w:eastAsia="B Nazanin" w:hAnsi="B Nazanin"/>
          <w:b/>
          <w:bCs/>
          <w:color w:val="000000"/>
          <w:sz w:val="22"/>
          <w:szCs w:val="22"/>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14"/>
        <w:gridCol w:w="2951"/>
        <w:gridCol w:w="2951"/>
        <w:gridCol w:w="1834"/>
      </w:tblGrid>
      <w:tr>
        <w:trPr>
          <w:cantSplit/>
          <w:tblHeader/>
        </w:trPr>
        <w:tc>
          <w:tcPr>
            <w:tcW w:type="dxa" w:w="1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نمونه (هزار میلیارد تومان)</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رسمی بانک (هزار میلیارد تومان)</w:t>
            </w:r>
          </w:p>
        </w:tc>
        <w:tc>
          <w:tcPr>
            <w:tcW w:type="dxa" w:w="18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نمونه</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۱۴۸.۲</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با ضرایب نزدیک به هم رشد کرده‌اند.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۵.۲.۲ رشد سالانه‌ی تسهیلات و منابع</w:t>
      </w:r>
    </w:p>
    <w:p>
      <w:pPr>
        <w:bidi/>
        <w:spacing w:after="160" w:line="312"/>
        <w:jc w:val="left"/>
      </w:pPr>
      <w:r>
        <w:rPr>
          <w:rFonts w:ascii="Cambria" w:cs="B Nazanin" w:eastAsia="B Nazanin" w:hAnsi="Cambria"/>
          <w:color w:val="000000"/>
          <w:sz w:val="22"/>
          <w:szCs w:val="26"/>
          <w:rtl/>
        </w:rPr>
        <w:t xml:space="preserve">جدول ۵-۳ رشد سالانه‌ی تسهیلات و منابع را بر پایه‌ی آمار رسمی بانک و در کنار رشد تسهیلات نمونه نشان می‌دهد.</w:t>
      </w:r>
    </w:p>
    <w:p>
      <w:pPr>
        <w:keepNext/>
        <w:bidi/>
        <w:spacing w:after="100" w:before="200"/>
        <w:jc w:val="left"/>
      </w:pPr>
      <w:r>
        <w:rPr>
          <w:rFonts w:ascii="B Nazanin" w:cs="B Nazanin" w:eastAsia="B Nazanin" w:hAnsi="B Nazanin"/>
          <w:b/>
          <w:bCs/>
          <w:color w:val="000000"/>
          <w:sz w:val="22"/>
          <w:szCs w:val="22"/>
          <w:rtl/>
        </w:rPr>
        <w:t xml:space="preserve">جدول ۵-۳: رشد سالانه‌ی تسهیلات و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90"/>
        <w:gridCol w:w="1902"/>
        <w:gridCol w:w="1472"/>
        <w:gridCol w:w="1440"/>
        <w:gridCol w:w="1564"/>
        <w:gridCol w:w="1882"/>
      </w:tblGrid>
      <w:tr>
        <w:trPr>
          <w:cantSplit/>
          <w:tblHeader/>
        </w:trPr>
        <w:tc>
          <w:tcPr>
            <w:tcW w:type="dxa" w:w="10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تسهیلات نمونه (هزار میلیارد تومان)</w:t>
            </w:r>
          </w:p>
        </w:tc>
        <w:tc>
          <w:tcPr>
            <w:tcW w:type="dxa" w:w="1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نمونه</w:t>
            </w:r>
          </w:p>
        </w:tc>
        <w:tc>
          <w:tcPr>
            <w:tcW w:type="dxa" w:w="1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رسمی</w:t>
            </w:r>
          </w:p>
        </w:tc>
        <w:tc>
          <w:tcPr>
            <w:tcW w:type="dxa" w:w="1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منابع ریالی، رسمی</w:t>
            </w:r>
          </w:p>
        </w:tc>
        <w:tc>
          <w:tcPr>
            <w:tcW w:type="dxa" w:w="18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رشد تسهیلات و منابع (رسمی)</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۳۱.۷</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۴۴.۰٪</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 واحد درصد بیشتر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 واحد درصد کمتر</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pPr>
        <w:pStyle w:val="Heading3"/>
        <w:keepNext/>
        <w:bidi/>
        <w:spacing w:after="160" w:before="300"/>
        <w:jc w:val="left"/>
      </w:pPr>
      <w:r>
        <w:rPr>
          <w:rFonts w:ascii="B Titr" w:cs="B Titr" w:eastAsia="B Titr" w:hAnsi="B Titr"/>
          <w:b w:val="false"/>
          <w:bCs w:val="false"/>
          <w:color w:val="000000"/>
          <w:sz w:val="26"/>
          <w:szCs w:val="26"/>
          <w:rtl/>
        </w:rPr>
        <w:t xml:space="preserve">۵.۲.۳ الگوی فصلی پایان سال</w:t>
      </w:r>
    </w:p>
    <w:p>
      <w:pPr>
        <w:keepNext/>
        <w:bidi/>
        <w:spacing w:after="100" w:before="200"/>
        <w:jc w:val="left"/>
      </w:pPr>
      <w:r>
        <w:rPr>
          <w:rFonts w:ascii="B Nazanin" w:cs="B Nazanin" w:eastAsia="B Nazanin" w:hAnsi="B Nazanin"/>
          <w:b/>
          <w:bCs/>
          <w:color w:val="000000"/>
          <w:sz w:val="22"/>
          <w:szCs w:val="22"/>
          <w:rtl/>
        </w:rPr>
        <w:t xml:space="preserve">جدول ۵-۴: رشد یک‌ماهه در ماه اسفند هر سال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26"/>
        <w:gridCol w:w="3341"/>
        <w:gridCol w:w="3583"/>
      </w:tblGrid>
      <w:tr>
        <w:trPr>
          <w:cantSplit/>
          <w:tblHeader/>
        </w:trPr>
        <w:tc>
          <w:tcPr>
            <w:tcW w:type="dxa" w:w="24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اسفند سال</w:t>
            </w:r>
          </w:p>
        </w:tc>
        <w:tc>
          <w:tcPr>
            <w:tcW w:type="dxa" w:w="33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تسهیلات</w:t>
            </w:r>
          </w:p>
        </w:tc>
        <w:tc>
          <w:tcPr>
            <w:tcW w:type="dxa" w:w="3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منابع ریالی</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r>
    </w:tbl>
    <w:p>
      <w:pPr>
        <w:spacing w:after="200"/>
      </w:pPr>
    </w:p>
    <w:p>
      <w:pPr>
        <w:bidi/>
        <w:spacing w:after="160" w:line="312"/>
        <w:jc w:val="left"/>
      </w:pPr>
      <w:r>
        <w:rPr>
          <w:rFonts w:ascii="Cambria" w:cs="B Nazanin" w:eastAsia="B Nazanin" w:hAnsi="Cambria"/>
          <w:color w:val="000000"/>
          <w:sz w:val="22"/>
          <w:szCs w:val="26"/>
          <w:rtl/>
        </w:rPr>
        <w:t xml:space="preserve">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داده‌های فعلی علت این افزایش فصلی را 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pPr>
        <w:pStyle w:val="Heading2"/>
        <w:keepNext/>
        <w:bidi/>
        <w:spacing w:after="160" w:before="300"/>
        <w:jc w:val="left"/>
      </w:pPr>
      <w:bookmarkStart w:name="_Toc41" w:id="41"/>
      <w:r>
        <w:rPr>
          <w:rFonts w:ascii="B Titr" w:cs="B Titr" w:eastAsia="B Titr" w:hAnsi="B Titr"/>
          <w:b w:val="false"/>
          <w:bCs w:val="false"/>
          <w:color w:val="000000"/>
          <w:sz w:val="26"/>
          <w:szCs w:val="26"/>
          <w:rtl/>
        </w:rPr>
        <w:t xml:space="preserve">۵.۳ نسبت تسهیلات به منابع</w:t>
      </w:r>
      <w:bookmarkEnd w:id="41"/>
    </w:p>
    <w:p>
      <w:pPr>
        <w:pStyle w:val="Heading3"/>
        <w:keepNext/>
        <w:bidi/>
        <w:spacing w:after="160" w:before="300"/>
        <w:jc w:val="left"/>
      </w:pPr>
      <w:r>
        <w:rPr>
          <w:rFonts w:ascii="B Titr" w:cs="B Titr" w:eastAsia="B Titr" w:hAnsi="B Titr"/>
          <w:b w:val="false"/>
          <w:bCs w:val="false"/>
          <w:color w:val="000000"/>
          <w:sz w:val="26"/>
          <w:szCs w:val="26"/>
          <w:rtl/>
        </w:rPr>
        <w:t xml:space="preserve">۵.۳.۱ نسبت رسمی بانک</w:t>
      </w:r>
    </w:p>
    <w:p>
      <w:pPr>
        <w:bidi/>
        <w:spacing w:after="160" w:line="312"/>
        <w:jc w:val="left"/>
      </w:pPr>
      <w:r>
        <w:rPr>
          <w:rFonts w:ascii="Cambria" w:cs="B Nazanin" w:eastAsia="B Nazanin" w:hAnsi="Cambria"/>
          <w:color w:val="000000"/>
          <w:sz w:val="22"/>
          <w:szCs w:val="26"/>
          <w:rtl/>
        </w:rPr>
        <w:t xml:space="preserve">نسبت تسهیلات به منابع ریالی، شاخص متعارف سنجش کفایت منابع و ریسک نقدینگی است. نمودار ۵-۱ این نسبت را در آمار رسمی بانک و در نمونه نشان می‌دهد.</w:t>
      </w:r>
    </w:p>
    <w:p>
      <w:pPr>
        <w:keepNext/>
        <w:spacing w:after="60" w:before="160"/>
        <w:jc w:val="center"/>
      </w:pPr>
      <w:r>
        <w:drawing>
          <wp:inline distT="0" distB="0" distL="0" distR="0">
            <wp:extent cx="5715000" cy="2343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 نسبت تسهیلات به منابع ریالی در آمار رسمی بانک و در نمونه، ۰۱/۱۴۰۰ تا ۱۲/۱۴۰۴</w:t>
      </w:r>
    </w:p>
    <w:p>
      <w:pPr>
        <w:bidi/>
        <w:spacing w:after="160" w:line="312"/>
        <w:jc w:val="left"/>
      </w:pPr>
      <w:r>
        <w:rPr>
          <w:rFonts w:ascii="Cambria" w:cs="B Nazanin" w:eastAsia="B Nazanin" w:hAnsi="Cambria"/>
          <w:color w:val="000000"/>
          <w:sz w:val="22"/>
          <w:szCs w:val="26"/>
          <w:rtl/>
        </w:rPr>
        <w:t xml:space="preserve">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 روند صعودی پایداری در نسبت دیده نمی‌شود.</w:t>
      </w:r>
    </w:p>
    <w:p>
      <w:pPr>
        <w:pStyle w:val="Heading3"/>
        <w:keepNext/>
        <w:bidi/>
        <w:spacing w:after="160" w:before="300"/>
        <w:jc w:val="left"/>
      </w:pPr>
      <w:r>
        <w:rPr>
          <w:rFonts w:ascii="B Titr" w:cs="B Titr" w:eastAsia="B Titr" w:hAnsi="B Titr"/>
          <w:b w:val="false"/>
          <w:bCs w:val="false"/>
          <w:color w:val="000000"/>
          <w:sz w:val="26"/>
          <w:szCs w:val="26"/>
          <w:rtl/>
        </w:rPr>
        <w:t xml:space="preserve">۵.۳.۲ نسبت در نمونه</w:t>
      </w:r>
    </w:p>
    <w:p>
      <w:pPr>
        <w:keepNext/>
        <w:bidi/>
        <w:spacing w:after="100" w:before="200"/>
        <w:jc w:val="left"/>
      </w:pPr>
      <w:r>
        <w:rPr>
          <w:rFonts w:ascii="B Nazanin" w:cs="B Nazanin" w:eastAsia="B Nazanin" w:hAnsi="B Nazanin"/>
          <w:b/>
          <w:bCs/>
          <w:color w:val="000000"/>
          <w:sz w:val="22"/>
          <w:szCs w:val="22"/>
          <w:rtl/>
        </w:rPr>
        <w:t xml:space="preserve">جدول ۵-۵: نسبت تسهیلات به منابع ریالی، آمار رسمی و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653"/>
        <w:gridCol w:w="1717"/>
        <w:gridCol w:w="2188"/>
        <w:gridCol w:w="2278"/>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6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رسمی</w:t>
            </w:r>
          </w:p>
        </w:tc>
        <w:tc>
          <w:tcPr>
            <w:tcW w:type="dxa" w:w="17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نمونه</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 در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 در نمونه</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۱۰۷.۸٪</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۱۱۱.۶٪</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۱۰۷.۹٪</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۱۱۵.۵٪</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pPr>
        <w:pStyle w:val="Heading2"/>
        <w:keepNext/>
        <w:bidi/>
        <w:spacing w:after="160" w:before="300"/>
        <w:jc w:val="left"/>
      </w:pPr>
      <w:bookmarkStart w:name="_Toc42" w:id="42"/>
      <w:r>
        <w:rPr>
          <w:rFonts w:ascii="B Titr" w:cs="B Titr" w:eastAsia="B Titr" w:hAnsi="B Titr"/>
          <w:b w:val="false"/>
          <w:bCs w:val="false"/>
          <w:color w:val="000000"/>
          <w:sz w:val="26"/>
          <w:szCs w:val="26"/>
          <w:rtl/>
        </w:rPr>
        <w:t xml:space="preserve">۵.۴ ترکیب محصولی پرتفوی</w:t>
      </w:r>
      <w:bookmarkEnd w:id="42"/>
    </w:p>
    <w:p>
      <w:pPr>
        <w:pStyle w:val="Heading3"/>
        <w:keepNext/>
        <w:bidi/>
        <w:spacing w:after="160" w:before="300"/>
        <w:jc w:val="left"/>
      </w:pPr>
      <w:r>
        <w:rPr>
          <w:rFonts w:ascii="B Titr" w:cs="B Titr" w:eastAsia="B Titr" w:hAnsi="B Titr"/>
          <w:b w:val="false"/>
          <w:bCs w:val="false"/>
          <w:color w:val="000000"/>
          <w:sz w:val="26"/>
          <w:szCs w:val="26"/>
          <w:rtl/>
        </w:rPr>
        <w:t xml:space="preserve">۵.۴.۱ توزیع بر حسب نوع عقد</w:t>
      </w:r>
    </w:p>
    <w:p>
      <w:pPr>
        <w:keepNext/>
        <w:spacing w:after="60" w:before="160"/>
        <w:jc w:val="center"/>
      </w:pPr>
      <w:r>
        <w:drawing>
          <wp:inline distT="0" distB="0" distL="0" distR="0">
            <wp:extent cx="5715000" cy="25812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۵-۲: توزیع پرتفوی تسهیلات به تفکیک نوع عقد، ۱۲/۱۴۰۴</w:t>
      </w:r>
    </w:p>
    <w:p>
      <w:pPr>
        <w:keepNext/>
        <w:bidi/>
        <w:spacing w:after="100" w:before="200"/>
        <w:jc w:val="left"/>
      </w:pPr>
      <w:r>
        <w:rPr>
          <w:rFonts w:ascii="B Nazanin" w:cs="B Nazanin" w:eastAsia="B Nazanin" w:hAnsi="B Nazanin"/>
          <w:b/>
          <w:bCs/>
          <w:color w:val="000000"/>
          <w:sz w:val="22"/>
          <w:szCs w:val="22"/>
          <w:rtl/>
        </w:rPr>
        <w:t xml:space="preserve">جدول ۵-۶: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2"/>
        <w:gridCol w:w="2165"/>
        <w:gridCol w:w="2838"/>
        <w:gridCol w:w="1895"/>
      </w:tblGrid>
      <w:tr>
        <w:trPr>
          <w:cantSplit/>
          <w:tblHeader/>
        </w:trPr>
        <w:tc>
          <w:tcPr>
            <w:tcW w:type="dxa" w:w="24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۴۲۶,۲۳۵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۵۰.۵</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۳۹.۳۷٪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۶۳۷,۹۷۵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۲۲.۴۰٪</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۱۴,۲۲۱</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۱۹۳,۱۷۴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۳۴,۰۷۰</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۷,۳۴۴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۰.۵۱٪</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۳,۶۷۷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۵.۴.۲ تحلیل</w:t>
      </w:r>
    </w:p>
    <w:p>
      <w:pPr>
        <w:bidi/>
        <w:spacing w:after="160" w:line="312"/>
        <w:jc w:val="left"/>
      </w:pPr>
      <w:r>
        <w:rPr>
          <w:rFonts w:ascii="Cambria" w:cs="B Nazanin" w:eastAsia="B Nazanin" w:hAnsi="Cambria"/>
          <w:color w:val="000000"/>
          <w:sz w:val="22"/>
          <w:szCs w:val="26"/>
          <w:rtl/>
        </w:rPr>
        <w:t xml:space="preserve">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w:t>
      </w:r>
    </w:p>
    <w:p>
      <w:pPr>
        <w:bidi/>
        <w:spacing w:after="160" w:line="312"/>
        <w:jc w:val="left"/>
      </w:pPr>
      <w:r>
        <w:rPr>
          <w:rFonts w:ascii="Cambria" w:cs="B Nazanin" w:eastAsia="B Nazanin" w:hAnsi="Cambria"/>
          <w:color w:val="000000"/>
          <w:sz w:val="22"/>
          <w:szCs w:val="26"/>
          <w:rtl/>
        </w:rPr>
        <w:t xml:space="preserve">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p>
    <w:p>
      <w:pPr>
        <w:pStyle w:val="Heading2"/>
        <w:keepNext/>
        <w:bidi/>
        <w:spacing w:after="160" w:before="300"/>
        <w:jc w:val="left"/>
      </w:pPr>
      <w:bookmarkStart w:name="_Toc43" w:id="43"/>
      <w:r>
        <w:rPr>
          <w:rFonts w:ascii="B Titr" w:cs="B Titr" w:eastAsia="B Titr" w:hAnsi="B Titr"/>
          <w:b w:val="false"/>
          <w:bCs w:val="false"/>
          <w:color w:val="000000"/>
          <w:sz w:val="26"/>
          <w:szCs w:val="26"/>
          <w:rtl/>
        </w:rPr>
        <w:t xml:space="preserve">۵.۵ ترکیب بخش اقتصادی</w:t>
      </w:r>
      <w:bookmarkEnd w:id="43"/>
    </w:p>
    <w:p>
      <w:pPr>
        <w:pStyle w:val="Heading3"/>
        <w:keepNext/>
        <w:bidi/>
        <w:spacing w:after="160" w:before="300"/>
        <w:jc w:val="left"/>
      </w:pPr>
      <w:r>
        <w:rPr>
          <w:rFonts w:ascii="B Titr" w:cs="B Titr" w:eastAsia="B Titr" w:hAnsi="B Titr"/>
          <w:b w:val="false"/>
          <w:bCs w:val="false"/>
          <w:color w:val="000000"/>
          <w:sz w:val="26"/>
          <w:szCs w:val="26"/>
          <w:rtl/>
        </w:rPr>
        <w:t xml:space="preserve">۵.۵.۱ توزیع</w:t>
      </w:r>
    </w:p>
    <w:p>
      <w:pPr>
        <w:bidi/>
        <w:spacing w:after="160" w:line="312"/>
        <w:jc w:val="left"/>
      </w:pPr>
      <w:r>
        <w:rPr>
          <w:rFonts w:ascii="Cambria" w:cs="B Nazanin" w:eastAsia="B Nazanin" w:hAnsi="Cambria"/>
          <w:color w:val="000000"/>
          <w:sz w:val="22"/>
          <w:szCs w:val="26"/>
          <w:rtl/>
        </w:rPr>
        <w:t xml:space="preserve">بخش اقتصادی در جدول مانده‌ی تسهیلات ثبت شده است (جدول ۵-۷ و نمودار ۵-۳)؛ اعتبارات اسنادی در این جدول به‌عنوان یکی از بخش‌ها ثبت شده است (بخش ۶.۴.۴). این تحلیل برخلاف تحلیل نوع عقد، ۱۰۰ درصد پرتفوی را پوشش می‌دهد و ارقام آن بر ارقام دیگر بخش‌های این فصل ترجیح دارد.</w:t>
      </w:r>
    </w:p>
    <w:p>
      <w:pPr>
        <w:keepNext/>
        <w:spacing w:after="60" w:before="160"/>
        <w:jc w:val="center"/>
      </w:pPr>
      <w:r>
        <w:drawing>
          <wp:inline distT="0" distB="0" distL="0" distR="0">
            <wp:extent cx="5715000" cy="22479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۵-۳: توزیع مانده و مطالبات غیرجاری به تفکیک بخش اقتصادی، ۱۲/۱۴۰۴</w:t>
      </w:r>
    </w:p>
    <w:p>
      <w:pPr>
        <w:keepNext/>
        <w:bidi/>
        <w:spacing w:after="100" w:before="200"/>
        <w:jc w:val="left"/>
      </w:pPr>
      <w:r>
        <w:rPr>
          <w:rFonts w:ascii="B Nazanin" w:cs="B Nazanin" w:eastAsia="B Nazanin" w:hAnsi="B Nazanin"/>
          <w:b/>
          <w:bCs/>
          <w:color w:val="000000"/>
          <w:sz w:val="22"/>
          <w:szCs w:val="22"/>
          <w:rtl/>
        </w:rPr>
        <w:t xml:space="preserve">جدول ۵-۷: ترکیب پرتفوی به تفکیک بخش اقتصادی (مبنای الف،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۵.۵.۲ تحلیل</w:t>
      </w:r>
    </w:p>
    <w:p>
      <w:pPr>
        <w:bidi/>
        <w:spacing w:after="160" w:line="312"/>
        <w:jc w:val="left"/>
      </w:pPr>
      <w:r>
        <w:rPr>
          <w:rFonts w:ascii="Cambria" w:cs="B Nazanin" w:eastAsia="B Nazanin" w:hAnsi="Cambria"/>
          <w:color w:val="000000"/>
          <w:sz w:val="22"/>
          <w:szCs w:val="26"/>
          <w:rtl/>
        </w:rPr>
        <w:t xml:space="preserve">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pPr>
        <w:bidi/>
        <w:spacing w:after="160" w:line="312"/>
        <w:jc w:val="left"/>
      </w:pPr>
      <w:r>
        <w:rPr>
          <w:rFonts w:ascii="Cambria" w:cs="B Nazanin" w:eastAsia="B Nazanin" w:hAnsi="Cambria"/>
          <w:color w:val="000000"/>
          <w:sz w:val="22"/>
          <w:szCs w:val="26"/>
          <w:rtl/>
        </w:rPr>
        <w:t xml:space="preserve">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pPr>
        <w:keepNext/>
        <w:bidi/>
        <w:spacing w:after="100" w:before="200"/>
        <w:jc w:val="left"/>
      </w:pPr>
      <w:r>
        <w:rPr>
          <w:rFonts w:ascii="B Nazanin" w:cs="B Nazanin" w:eastAsia="B Nazanin" w:hAnsi="B Nazanin"/>
          <w:b/>
          <w:bCs/>
          <w:color w:val="000000"/>
          <w:sz w:val="22"/>
          <w:szCs w:val="22"/>
          <w:rtl/>
        </w:rPr>
        <w:t xml:space="preserve">جدول ۵-۸: سهم هر بخش اقتصادی از مانده‌ی پرتفوی و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۰.۸۱٪</w:t>
            </w:r>
          </w:p>
        </w:tc>
      </w:tr>
    </w:tbl>
    <w:p>
      <w:pPr>
        <w:spacing w:after="200"/>
      </w:pPr>
    </w:p>
    <w:p>
      <w:pPr>
        <w:bidi/>
        <w:spacing w:after="160" w:line="312"/>
        <w:jc w:val="left"/>
      </w:pPr>
      <w:r>
        <w:rPr>
          <w:rFonts w:ascii="Cambria" w:cs="B Nazanin" w:eastAsia="B Nazanin" w:hAnsi="Cambria"/>
          <w:color w:val="000000"/>
          <w:sz w:val="22"/>
          <w:szCs w:val="26"/>
          <w:rtl/>
        </w:rPr>
        <w:t xml:space="preserve">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pPr>
        <w:pStyle w:val="Heading2"/>
        <w:keepNext/>
        <w:bidi/>
        <w:spacing w:after="160" w:before="300"/>
        <w:jc w:val="left"/>
      </w:pPr>
      <w:bookmarkStart w:name="_Toc44" w:id="44"/>
      <w:r>
        <w:rPr>
          <w:rFonts w:ascii="B Titr" w:cs="B Titr" w:eastAsia="B Titr" w:hAnsi="B Titr"/>
          <w:b w:val="false"/>
          <w:bCs w:val="false"/>
          <w:color w:val="000000"/>
          <w:sz w:val="26"/>
          <w:szCs w:val="26"/>
          <w:rtl/>
        </w:rPr>
        <w:t xml:space="preserve">۵.۶ توزیع اندازه‌ی تسهیلات</w:t>
      </w:r>
      <w:bookmarkEnd w:id="44"/>
    </w:p>
    <w:p>
      <w:pPr>
        <w:keepNext/>
        <w:spacing w:after="60" w:before="160"/>
        <w:jc w:val="center"/>
      </w:pPr>
      <w:r>
        <w:drawing>
          <wp:inline distT="0" distB="0" distL="0" distR="0">
            <wp:extent cx="5715000" cy="24669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۵-۴: توزیع تسهیلات بر اساس مبلغ اعطاشده</w:t>
      </w:r>
    </w:p>
    <w:p>
      <w:pPr>
        <w:keepNext/>
        <w:bidi/>
        <w:spacing w:after="100" w:before="200"/>
        <w:jc w:val="left"/>
      </w:pPr>
      <w:r>
        <w:rPr>
          <w:rFonts w:ascii="B Nazanin" w:cs="B Nazanin" w:eastAsia="B Nazanin" w:hAnsi="B Nazanin"/>
          <w:b/>
          <w:bCs/>
          <w:color w:val="000000"/>
          <w:sz w:val="22"/>
          <w:szCs w:val="22"/>
          <w:rtl/>
        </w:rPr>
        <w:t xml:space="preserve">جدول ۵-۹: توزیع قراردادها بر حسب مبلغ اعطاشده (مبنای اعطا،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bl>
    <w:p>
      <w:pPr>
        <w:spacing w:after="200"/>
      </w:pPr>
    </w:p>
    <w:p>
      <w:pPr>
        <w:bidi/>
        <w:spacing w:after="160" w:line="312"/>
        <w:jc w:val="left"/>
      </w:pPr>
      <w:r>
        <w:rPr>
          <w:rFonts w:ascii="Cambria" w:cs="B Nazanin" w:eastAsia="B Nazanin" w:hAnsi="Cambria"/>
          <w:color w:val="000000"/>
          <w:sz w:val="22"/>
          <w:szCs w:val="26"/>
          <w:rtl/>
        </w:rPr>
        <w:t xml:space="preserve">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pPr>
        <w:bidi/>
        <w:spacing w:after="160" w:line="312"/>
        <w:jc w:val="left"/>
      </w:pPr>
      <w:r>
        <w:rPr>
          <w:rFonts w:ascii="Cambria" w:cs="B Nazanin" w:eastAsia="B Nazanin" w:hAnsi="Cambria"/>
          <w:color w:val="000000"/>
          <w:sz w:val="22"/>
          <w:szCs w:val="26"/>
          <w:rtl/>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ارقام این جدول بر مبنای مبلغ اعطا هستند؛ توزیع مانده‌ی مطالبات غیرجاری به تفکیک اندازه در بخش ۶.۵ آمده است.</w:t>
      </w:r>
    </w:p>
    <w:p>
      <w:pPr>
        <w:pStyle w:val="Heading2"/>
        <w:keepNext/>
        <w:bidi/>
        <w:spacing w:after="160" w:before="300"/>
        <w:jc w:val="left"/>
      </w:pPr>
      <w:bookmarkStart w:name="_Toc45" w:id="45"/>
      <w:r>
        <w:rPr>
          <w:rFonts w:ascii="B Titr" w:cs="B Titr" w:eastAsia="B Titr" w:hAnsi="B Titr"/>
          <w:b w:val="false"/>
          <w:bCs w:val="false"/>
          <w:color w:val="000000"/>
          <w:sz w:val="26"/>
          <w:szCs w:val="26"/>
          <w:rtl/>
        </w:rPr>
        <w:t xml:space="preserve">۵.۷ پروفایل سررسید</w:t>
      </w:r>
      <w:bookmarkEnd w:id="45"/>
    </w:p>
    <w:p>
      <w:pPr>
        <w:bidi/>
        <w:spacing w:after="160" w:line="312"/>
        <w:jc w:val="left"/>
      </w:pPr>
      <w:r>
        <w:rPr>
          <w:rFonts w:ascii="Cambria" w:cs="B Nazanin" w:eastAsia="B Nazanin" w:hAnsi="Cambria"/>
          <w:color w:val="000000"/>
          <w:sz w:val="22"/>
          <w:szCs w:val="26"/>
          <w:rtl/>
        </w:rPr>
        <w:t xml:space="preserve">تحلیل سررسید به تاریخ اعطا و مدت قرارداد نیاز دارد که برای بخشی از پرتفوی در دسترس است؛ جدول ۵-۱۰ دامنه‌ی پوشش آن را نشان می‌دهد.</w:t>
      </w:r>
    </w:p>
    <w:p>
      <w:pPr>
        <w:keepNext/>
        <w:bidi/>
        <w:spacing w:after="100" w:before="200"/>
        <w:jc w:val="left"/>
      </w:pPr>
      <w:r>
        <w:rPr>
          <w:rFonts w:ascii="B Nazanin" w:cs="B Nazanin" w:eastAsia="B Nazanin" w:hAnsi="B Nazanin"/>
          <w:b/>
          <w:bCs/>
          <w:color w:val="000000"/>
          <w:sz w:val="22"/>
          <w:szCs w:val="22"/>
          <w:rtl/>
        </w:rPr>
        <w:t xml:space="preserve">جدول ۵-۱۰: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۷۶.۸۴٪ از الف</w:t>
            </w:r>
          </w:p>
        </w:tc>
      </w:tr>
    </w:tbl>
    <w:p>
      <w:pPr>
        <w:spacing w:after="200"/>
      </w:pPr>
    </w:p>
    <w:p>
      <w:pPr>
        <w:bidi/>
        <w:spacing w:after="160" w:line="312"/>
        <w:jc w:val="left"/>
      </w:pPr>
      <w:r>
        <w:rPr>
          <w:rFonts w:ascii="Cambria" w:cs="B Nazanin" w:eastAsia="B Nazanin" w:hAnsi="Cambria"/>
          <w:color w:val="000000"/>
          <w:sz w:val="22"/>
          <w:szCs w:val="26"/>
          <w:rtl/>
        </w:rPr>
        <w:t xml:space="preserve">پوشش تعدادی ۶۷.۴ درصد است، اما پوشش ارزشی ۹۹.۰۲ درصد پرتفوی دارای رکورد را شامل می‌شود؛ قراردادهای فاقد داده‌ی سررسید عمدتاً خرد هستند.</w:t>
      </w:r>
    </w:p>
    <w:p>
      <w:pPr>
        <w:keepNext/>
        <w:spacing w:after="60" w:before="160"/>
        <w:jc w:val="center"/>
      </w:pPr>
      <w:r>
        <w:drawing>
          <wp:inline distT="0" distB="0" distL="0" distR="0">
            <wp:extent cx="5715000" cy="2466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۵-۵: پروفایل سررسید پرتفوی تسهیلات بر حسب عمر باقی‌مانده</w:t>
      </w:r>
    </w:p>
    <w:p>
      <w:pPr>
        <w:keepNext/>
        <w:bidi/>
        <w:spacing w:after="100" w:before="200"/>
        <w:jc w:val="left"/>
      </w:pPr>
      <w:r>
        <w:rPr>
          <w:rFonts w:ascii="B Nazanin" w:cs="B Nazanin" w:eastAsia="B Nazanin" w:hAnsi="B Nazanin"/>
          <w:b/>
          <w:bCs/>
          <w:color w:val="000000"/>
          <w:sz w:val="22"/>
          <w:szCs w:val="22"/>
          <w:rtl/>
        </w:rPr>
        <w:t xml:space="preserve">جدول ۵-۱۱: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pPr>
        <w:bidi/>
        <w:spacing w:after="160" w:line="312"/>
        <w:jc w:val="left"/>
      </w:pPr>
      <w:r>
        <w:rPr>
          <w:rFonts w:ascii="Cambria" w:cs="B Nazanin" w:eastAsia="B Nazanin" w:hAnsi="Cambria"/>
          <w:color w:val="000000"/>
          <w:sz w:val="22"/>
          <w:szCs w:val="26"/>
          <w:rtl/>
        </w:rPr>
        <w:t xml:space="preserve">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w:t>
      </w:r>
    </w:p>
    <w:p>
      <w:pPr>
        <w:pStyle w:val="Heading2"/>
        <w:keepNext/>
        <w:bidi/>
        <w:spacing w:after="160" w:before="300"/>
        <w:jc w:val="left"/>
      </w:pPr>
      <w:bookmarkStart w:name="_Toc46" w:id="46"/>
      <w:r>
        <w:rPr>
          <w:rFonts w:ascii="B Titr" w:cs="B Titr" w:eastAsia="B Titr" w:hAnsi="B Titr"/>
          <w:b w:val="false"/>
          <w:bCs w:val="false"/>
          <w:color w:val="000000"/>
          <w:sz w:val="26"/>
          <w:szCs w:val="26"/>
          <w:rtl/>
        </w:rPr>
        <w:t xml:space="preserve">۵.۸ نرخ سود مؤثر قراردادی</w:t>
      </w:r>
      <w:bookmarkEnd w:id="46"/>
    </w:p>
    <w:p>
      <w:pPr>
        <w:bidi/>
        <w:spacing w:after="160" w:line="312"/>
        <w:jc w:val="left"/>
      </w:pPr>
      <w:r>
        <w:rPr>
          <w:rFonts w:ascii="Cambria" w:cs="B Nazanin" w:eastAsia="B Nazanin" w:hAnsi="Cambria"/>
          <w:color w:val="000000"/>
          <w:sz w:val="22"/>
          <w:szCs w:val="26"/>
          <w:rtl/>
        </w:rPr>
        <w:t xml:space="preserve">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pPr>
        <w:keepNext/>
        <w:spacing w:after="60" w:before="160"/>
        <w:jc w:val="center"/>
      </w:pPr>
      <w:r>
        <w:drawing>
          <wp:inline distT="0" distB="0" distL="0" distR="0">
            <wp:extent cx="5715000" cy="2466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۵-۶: نرخ سود مؤثر قراردادی تسهیلات به تفکیک نوع عقد (وزن مانده‌ی ۱۲/۱۴۰۴)</w:t>
      </w:r>
    </w:p>
    <w:p>
      <w:pPr>
        <w:keepNext/>
        <w:bidi/>
        <w:spacing w:after="100" w:before="200"/>
        <w:jc w:val="left"/>
      </w:pPr>
      <w:r>
        <w:rPr>
          <w:rFonts w:ascii="B Nazanin" w:cs="B Nazanin" w:eastAsia="B Nazanin" w:hAnsi="B Nazanin"/>
          <w:b/>
          <w:bCs/>
          <w:color w:val="000000"/>
          <w:sz w:val="22"/>
          <w:szCs w:val="22"/>
          <w:rtl/>
        </w:rPr>
        <w:t xml:space="preserve">جدول ۵-۱۲: نرخ سود مؤثر قراردادی به تفکیک نوع عقد (قراردادهای دارای رکورد، وزن مانده‌ی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2"/>
        <w:gridCol w:w="2561"/>
        <w:gridCol w:w="2561"/>
        <w:gridCol w:w="2166"/>
      </w:tblGrid>
      <w:tr>
        <w:trPr>
          <w:cantSplit/>
          <w:tblHeader/>
        </w:trPr>
        <w:tc>
          <w:tcPr>
            <w:tcW w:type="dxa" w:w="2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مؤثر قراردادی</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۲۲.۷۷٪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۳.۹۹٪</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r>
    </w:tbl>
    <w:p>
      <w:pPr>
        <w:spacing w:after="200"/>
      </w:pPr>
    </w:p>
    <w:p>
      <w:pPr>
        <w:bidi/>
        <w:spacing w:after="160" w:line="312"/>
        <w:jc w:val="left"/>
      </w:pPr>
      <w:r>
        <w:rPr>
          <w:rFonts w:ascii="Cambria" w:cs="B Nazanin" w:eastAsia="B Nazanin" w:hAnsi="Cambria"/>
          <w:color w:val="000000"/>
          <w:sz w:val="22"/>
          <w:szCs w:val="26"/>
          <w:rtl/>
        </w:rPr>
        <w:t xml:space="preserve">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pPr>
        <w:bidi/>
        <w:spacing w:after="160" w:line="312"/>
        <w:jc w:val="left"/>
      </w:pPr>
      <w:r>
        <w:rPr>
          <w:rFonts w:ascii="Cambria" w:cs="B Nazanin" w:eastAsia="B Nazanin" w:hAnsi="Cambria"/>
          <w:color w:val="000000"/>
          <w:sz w:val="22"/>
          <w:szCs w:val="26"/>
          <w:rtl/>
        </w:rPr>
        <w:t xml:space="preserve">به‌جز قرض‌الحسنه،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p>
    <w:p>
      <w:pPr>
        <w:pStyle w:val="Heading2"/>
        <w:keepNext/>
        <w:bidi/>
        <w:spacing w:after="160" w:before="300"/>
        <w:jc w:val="left"/>
      </w:pPr>
      <w:bookmarkStart w:name="_Toc47" w:id="47"/>
      <w:r>
        <w:rPr>
          <w:rFonts w:ascii="B Titr" w:cs="B Titr" w:eastAsia="B Titr" w:hAnsi="B Titr"/>
          <w:b w:val="false"/>
          <w:bCs w:val="false"/>
          <w:color w:val="000000"/>
          <w:sz w:val="26"/>
          <w:szCs w:val="26"/>
          <w:rtl/>
        </w:rPr>
        <w:t xml:space="preserve">۵.۹ پوشش وثیقه</w:t>
      </w:r>
      <w:bookmarkEnd w:id="47"/>
    </w:p>
    <w:p>
      <w:pPr>
        <w:bidi/>
        <w:spacing w:after="160" w:line="312"/>
        <w:jc w:val="left"/>
      </w:pPr>
      <w:r>
        <w:rPr>
          <w:rFonts w:ascii="Cambria" w:cs="B Nazanin" w:eastAsia="B Nazanin" w:hAnsi="Cambria"/>
          <w:color w:val="000000"/>
          <w:sz w:val="22"/>
          <w:szCs w:val="26"/>
          <w:rtl/>
        </w:rPr>
        <w:t xml:space="preserve">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pPr>
        <w:pStyle w:val="Heading3"/>
        <w:keepNext/>
        <w:bidi/>
        <w:spacing w:after="160" w:before="300"/>
        <w:jc w:val="left"/>
      </w:pPr>
      <w:r>
        <w:rPr>
          <w:rFonts w:ascii="B Titr" w:cs="B Titr" w:eastAsia="B Titr" w:hAnsi="B Titr"/>
          <w:b w:val="false"/>
          <w:bCs w:val="false"/>
          <w:color w:val="000000"/>
          <w:sz w:val="26"/>
          <w:szCs w:val="26"/>
          <w:rtl/>
        </w:rPr>
        <w:t xml:space="preserve">۵.۹.۱ به تفکیک نوع عقد</w:t>
      </w:r>
    </w:p>
    <w:p>
      <w:pPr>
        <w:keepNext/>
        <w:spacing w:after="60" w:before="160"/>
        <w:jc w:val="center"/>
      </w:pPr>
      <w:r>
        <w:drawing>
          <wp:inline distT="0" distB="0" distL="0" distR="0">
            <wp:extent cx="5715000" cy="2466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۵-۷: نسبت پوشش وثیقه به تفکیک نوع عقد</w:t>
      </w:r>
    </w:p>
    <w:p>
      <w:pPr>
        <w:keepNext/>
        <w:bidi/>
        <w:spacing w:after="100" w:before="200"/>
        <w:jc w:val="left"/>
      </w:pPr>
      <w:r>
        <w:rPr>
          <w:rFonts w:ascii="B Nazanin" w:cs="B Nazanin" w:eastAsia="B Nazanin" w:hAnsi="B Nazanin"/>
          <w:b/>
          <w:bCs/>
          <w:color w:val="000000"/>
          <w:sz w:val="22"/>
          <w:szCs w:val="22"/>
          <w:rtl/>
        </w:rPr>
        <w:t xml:space="preserve">جدول ۵-۱۳: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3"/>
        <w:gridCol w:w="2824"/>
        <w:gridCol w:w="2753"/>
        <w:gridCol w:w="1710"/>
      </w:tblGrid>
      <w:tr>
        <w:trPr>
          <w:cantSplit/>
          <w:tblHeader/>
        </w:trPr>
        <w:tc>
          <w:tcPr>
            <w:tcW w:type="dxa" w:w="20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8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ارزش وثیقه (هزار میلیارد تومان)</w:t>
            </w:r>
          </w:p>
        </w:tc>
        <w:tc>
          <w:tcPr>
            <w:tcW w:type="dxa" w:w="17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۱۶۱.۱۹٪</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۱۲۰.۱۴٪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۱۱۸.۴۱٪</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۱۱۷.۴۷٪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۱۰۴.۹۰٪</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۱۰۲.۹۵٪</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۸۰.۸۷٪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۲۳۸.۱</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۱۱۵.۷۵٪</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۵.۹.۲ به تفکیک بخش اقتصادی</w:t>
      </w:r>
    </w:p>
    <w:p>
      <w:pPr>
        <w:keepNext/>
        <w:spacing w:after="60" w:before="160"/>
        <w:jc w:val="center"/>
      </w:pPr>
      <w:r>
        <w:drawing>
          <wp:inline distT="0" distB="0" distL="0" distR="0">
            <wp:extent cx="57150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۵-۸: نسبت پوشش وثیقه به تفکیک بخش اقتصادی</w:t>
      </w:r>
    </w:p>
    <w:p>
      <w:pPr>
        <w:keepNext/>
        <w:bidi/>
        <w:spacing w:after="100" w:before="200"/>
        <w:jc w:val="left"/>
      </w:pPr>
      <w:r>
        <w:rPr>
          <w:rFonts w:ascii="B Nazanin" w:cs="B Nazanin" w:eastAsia="B Nazanin" w:hAnsi="B Nazanin"/>
          <w:b/>
          <w:bCs/>
          <w:color w:val="000000"/>
          <w:sz w:val="22"/>
          <w:szCs w:val="22"/>
          <w:rtl/>
        </w:rPr>
        <w:t xml:space="preserve">جدول ۵-۱۴: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۷۹.۳۰٪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۵.۹.۳ تحلیل</w:t>
      </w:r>
    </w:p>
    <w:p>
      <w:pPr>
        <w:bidi/>
        <w:spacing w:after="160" w:line="312"/>
        <w:jc w:val="left"/>
      </w:pPr>
      <w:r>
        <w:rPr>
          <w:rFonts w:ascii="Cambria" w:cs="B Nazanin" w:eastAsia="B Nazanin" w:hAnsi="Cambria"/>
          <w:color w:val="000000"/>
          <w:sz w:val="22"/>
          <w:szCs w:val="26"/>
          <w:rtl/>
        </w:rPr>
        <w:t xml:space="preserve">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pPr>
        <w:bidi/>
        <w:spacing w:after="160" w:line="312"/>
        <w:jc w:val="left"/>
      </w:pPr>
      <w:r>
        <w:rPr>
          <w:rFonts w:ascii="Cambria" w:cs="B Nazanin" w:eastAsia="B Nazanin" w:hAnsi="Cambria"/>
          <w:color w:val="000000"/>
          <w:sz w:val="22"/>
          <w:szCs w:val="26"/>
          <w:rtl/>
        </w:rPr>
        <w:t xml:space="preserve">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pPr>
        <w:pStyle w:val="Heading2"/>
        <w:keepNext/>
        <w:bidi/>
        <w:spacing w:after="160" w:before="300"/>
        <w:jc w:val="left"/>
      </w:pPr>
      <w:bookmarkStart w:name="_Toc48" w:id="48"/>
      <w:r>
        <w:rPr>
          <w:rFonts w:ascii="B Titr" w:cs="B Titr" w:eastAsia="B Titr" w:hAnsi="B Titr"/>
          <w:b w:val="false"/>
          <w:bCs w:val="false"/>
          <w:color w:val="000000"/>
          <w:sz w:val="26"/>
          <w:szCs w:val="26"/>
          <w:rtl/>
        </w:rPr>
        <w:t xml:space="preserve">۵.۱۰ جمع‌بندی فصل</w:t>
      </w:r>
      <w:bookmarkEnd w:id="48"/>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رشد تسهیلات و منابع در آمار رسمی نزدیک به هم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ماه اسفند اوج فصلی رشد است: میانگین رشد یک‌ماهه‌ی تسهیلات در اسفند ۶.۲ درصد و در دیگر ماه‌ها حدود ۲.۵ درصد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توزیع اندازه نامتقارن است: ۱.۱ درصد قراردادها ۴۰.۵۵ درصد مبلغ اعطا را دارند. ۴۲.۸۵ درصد مانده ظرف یک سال و ۳۱.۴۰ درصد بیش از سه سال سررسید دارد.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اعتبارات اسنادی با ۴.۲۲ درصد پرتفوی ۴۰.۴۴ درصد کل مطالبات غیرجاری را دارد و در فصل ۶ بررسی می‌شود.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تحلیل‌های نوع عقد، سررسید، نرخ و وثیقه بر ۷۷.۶ درصد پرتفوی متکی‌اند؛ تحلیل بخش اقتصادی ۱۰۰ درصد پرتفوی را پوشش می‌دهد.</w:t>
      </w:r>
    </w:p>
    <w:p>
      <w:pPr>
        <w:pBdr>
          <w:bottom w:val="single" w:color="BBBBBB" w:sz="6"/>
        </w:pBdr>
        <w:spacing w:after="100" w:before="100"/>
      </w:pPr>
    </w:p>
    <w:p>
      <w:pPr>
        <w:pStyle w:val="Heading1"/>
        <w:keepNext/>
        <w:pageBreakBefore/>
        <w:bidi/>
        <w:spacing w:after="160" w:before="0"/>
        <w:jc w:val="left"/>
      </w:pPr>
      <w:bookmarkStart w:name="_Toc49" w:id="49"/>
      <w:r>
        <w:rPr>
          <w:rFonts w:ascii="B Titr" w:cs="B Titr" w:eastAsia="B Titr" w:hAnsi="B Titr"/>
          <w:b w:val="false"/>
          <w:bCs w:val="false"/>
          <w:color w:val="1F4E79"/>
          <w:sz w:val="30"/>
          <w:szCs w:val="30"/>
          <w:rtl/>
        </w:rPr>
        <w:t xml:space="preserve">فصل ۶: کیفیت دارایی، ریسک اعتباری و تمرکز</w:t>
      </w:r>
      <w:bookmarkEnd w:id="49"/>
    </w:p>
    <w:p>
      <w:pPr>
        <w:pStyle w:val="Heading2"/>
        <w:keepNext/>
        <w:bidi/>
        <w:spacing w:after="160" w:before="300"/>
        <w:jc w:val="left"/>
      </w:pPr>
      <w:bookmarkStart w:name="_Toc50" w:id="50"/>
      <w:r>
        <w:rPr>
          <w:rFonts w:ascii="B Titr" w:cs="B Titr" w:eastAsia="B Titr" w:hAnsi="B Titr"/>
          <w:b w:val="false"/>
          <w:bCs w:val="false"/>
          <w:color w:val="000000"/>
          <w:sz w:val="26"/>
          <w:szCs w:val="26"/>
          <w:rtl/>
        </w:rPr>
        <w:t xml:space="preserve">۶.۱ هدف و ساختار فصل</w:t>
      </w:r>
      <w:bookmarkEnd w:id="50"/>
    </w:p>
    <w:p>
      <w:pPr>
        <w:bidi/>
        <w:spacing w:after="160" w:line="312"/>
        <w:jc w:val="left"/>
      </w:pPr>
      <w:r>
        <w:rPr>
          <w:rFonts w:ascii="Cambria" w:cs="B Nazanin" w:eastAsia="B Nazanin" w:hAnsi="Cambria"/>
          <w:color w:val="000000"/>
          <w:sz w:val="22"/>
          <w:szCs w:val="26"/>
          <w:rtl/>
        </w:rPr>
        <w:t xml:space="preserve">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pPr>
        <w:bidi/>
        <w:spacing w:after="160" w:line="312"/>
        <w:jc w:val="left"/>
      </w:pPr>
      <w:r>
        <w:rPr>
          <w:rFonts w:ascii="Cambria" w:cs="B Nazanin" w:eastAsia="B Nazanin" w:hAnsi="Cambria"/>
          <w:color w:val="000000"/>
          <w:sz w:val="22"/>
          <w:szCs w:val="26"/>
          <w:rtl/>
        </w:rPr>
        <w:t xml:space="preserve">فصل در چهار گروه تحلیل پیش می‌رود: تصویر کلان (بخش‌های ۶.۲ و ۶.۳)، منابع ریسک (بخش‌های ۶.۴ تا ۶.۷)، شاخص‌های پیش‌نگر (بخش‌های ۶.۸ و ۶.۹) و تمرکز (بخش‌های ۶.۱۰ و ۶.۱۱).</w:t>
      </w:r>
    </w:p>
    <w:p>
      <w:pPr>
        <w:bidi/>
        <w:spacing w:after="160" w:line="312"/>
        <w:jc w:val="left"/>
      </w:pPr>
      <w:r>
        <w:rPr>
          <w:rFonts w:ascii="Cambria" w:cs="B Nazanin" w:eastAsia="B Nazanin" w:hAnsi="Cambria"/>
          <w:color w:val="000000"/>
          <w:sz w:val="22"/>
          <w:szCs w:val="26"/>
          <w:rtl/>
        </w:rPr>
        <w:t xml:space="preserve">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۵۸ ماه قابل مقایسه همبستگی ۰.۹۶ دارند (بخش ۲.۴.۴). همه‌ی مبالغ این فصل بر حسب هزار میلیارد تومان است.</w:t>
      </w:r>
    </w:p>
    <w:p>
      <w:pPr>
        <w:pStyle w:val="Heading2"/>
        <w:keepNext/>
        <w:bidi/>
        <w:spacing w:after="160" w:before="300"/>
        <w:jc w:val="left"/>
      </w:pPr>
      <w:bookmarkStart w:name="_Toc51" w:id="51"/>
      <w:r>
        <w:rPr>
          <w:rFonts w:ascii="B Titr" w:cs="B Titr" w:eastAsia="B Titr" w:hAnsi="B Titr"/>
          <w:b w:val="false"/>
          <w:bCs w:val="false"/>
          <w:color w:val="000000"/>
          <w:sz w:val="26"/>
          <w:szCs w:val="26"/>
          <w:rtl/>
        </w:rPr>
        <w:t xml:space="preserve">۶.۲ روند طبقه‌بندی مطالبات</w:t>
      </w:r>
      <w:bookmarkEnd w:id="51"/>
    </w:p>
    <w:p>
      <w:pPr>
        <w:pStyle w:val="Heading3"/>
        <w:keepNext/>
        <w:bidi/>
        <w:spacing w:after="160" w:before="300"/>
        <w:jc w:val="left"/>
      </w:pPr>
      <w:r>
        <w:rPr>
          <w:rFonts w:ascii="B Titr" w:cs="B Titr" w:eastAsia="B Titr" w:hAnsi="B Titr"/>
          <w:b w:val="false"/>
          <w:bCs w:val="false"/>
          <w:color w:val="000000"/>
          <w:sz w:val="26"/>
          <w:szCs w:val="26"/>
          <w:rtl/>
        </w:rPr>
        <w:t xml:space="preserve">۶.۲.۱ سری زمانی</w:t>
      </w:r>
    </w:p>
    <w:p>
      <w:pPr>
        <w:keepNext/>
        <w:spacing w:after="60" w:before="160"/>
        <w:jc w:val="center"/>
      </w:pPr>
      <w:r>
        <w:drawing>
          <wp:inline distT="0" distB="0" distL="0" distR="0">
            <wp:extent cx="5715000" cy="21526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۶-۱: روند طبقه‌بندی مانده‌ی تسهیلات نمونه،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۶-۱: طبقه‌بندی مطالبات در مقاطع منتخب (مبنای الف،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7"/>
        <w:gridCol w:w="1174"/>
        <w:gridCol w:w="1453"/>
        <w:gridCol w:w="1029"/>
        <w:gridCol w:w="1500"/>
        <w:gridCol w:w="1453"/>
        <w:gridCol w:w="1504"/>
      </w:tblGrid>
      <w:tr>
        <w:trPr>
          <w:cantSplit/>
          <w:tblHeader/>
        </w:trPr>
        <w:tc>
          <w:tcPr>
            <w:tcW w:type="dxa" w:w="12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1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سررسیدگذشته</w:t>
            </w:r>
          </w:p>
        </w:tc>
        <w:tc>
          <w:tcPr>
            <w:tcW w:type="dxa" w:w="10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c>
          <w:tcPr>
            <w:tcW w:type="dxa" w:w="15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۳۰.۷۱</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۴۱.۰۴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۰.۴۴</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۲.۹۶٪</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۵۹.۱۶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۸۴.۴۳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۴.۹۳٪</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۶.۲.۲ تحلیل</w:t>
      </w:r>
    </w:p>
    <w:p>
      <w:pPr>
        <w:bidi/>
        <w:spacing w:after="160" w:line="312"/>
        <w:jc w:val="left"/>
      </w:pPr>
      <w:r>
        <w:rPr>
          <w:rFonts w:ascii="Cambria" w:cs="B Nazanin" w:eastAsia="B Nazanin" w:hAnsi="Cambria"/>
          <w:color w:val="000000"/>
          <w:sz w:val="22"/>
          <w:szCs w:val="26"/>
          <w:rtl/>
        </w:rPr>
        <w:t xml:space="preserve">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pPr>
        <w:bidi/>
        <w:spacing w:after="160" w:line="312"/>
        <w:jc w:val="left"/>
      </w:pPr>
      <w:r>
        <w:rPr>
          <w:rFonts w:ascii="Cambria" w:cs="B Nazanin" w:eastAsia="B Nazanin" w:hAnsi="Cambria"/>
          <w:color w:val="000000"/>
          <w:sz w:val="22"/>
          <w:szCs w:val="26"/>
          <w:rtl/>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p>
    <w:p>
      <w:pPr>
        <w:bidi/>
        <w:spacing w:after="160" w:line="312"/>
        <w:jc w:val="left"/>
      </w:pPr>
      <w:r>
        <w:rPr>
          <w:rFonts w:ascii="Cambria" w:cs="B Nazanin" w:eastAsia="B Nazanin" w:hAnsi="Cambria"/>
          <w:color w:val="000000"/>
          <w:sz w:val="22"/>
          <w:szCs w:val="26"/>
          <w:rtl/>
        </w:rPr>
        <w:t xml:space="preserve">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pPr>
        <w:pStyle w:val="Heading3"/>
        <w:keepNext/>
        <w:bidi/>
        <w:spacing w:after="160" w:before="300"/>
        <w:jc w:val="left"/>
      </w:pPr>
      <w:r>
        <w:rPr>
          <w:rFonts w:ascii="B Titr" w:cs="B Titr" w:eastAsia="B Titr" w:hAnsi="B Titr"/>
          <w:b w:val="false"/>
          <w:bCs w:val="false"/>
          <w:color w:val="000000"/>
          <w:sz w:val="26"/>
          <w:szCs w:val="26"/>
          <w:rtl/>
        </w:rPr>
        <w:t xml:space="preserve">۶.۲.۳ جابه‌جایی طبقات در ماه‌های پایانی ۱۴۰۴</w:t>
      </w:r>
    </w:p>
    <w:p>
      <w:pPr>
        <w:bidi/>
        <w:spacing w:after="160" w:line="312"/>
        <w:jc w:val="left"/>
      </w:pPr>
      <w:r>
        <w:rPr>
          <w:rFonts w:ascii="Cambria" w:cs="B Nazanin" w:eastAsia="B Nazanin" w:hAnsi="Cambria"/>
          <w:color w:val="000000"/>
          <w:sz w:val="22"/>
          <w:szCs w:val="26"/>
          <w:rtl/>
        </w:rPr>
        <w:t xml:space="preserve">در سری ماهانه، میان دی و بهمن ۱۴۰۴ بخشی از مانده‌ی مشکوک‌الوصول به طبقه‌ی معوق منتقل شده و مجموع مطالبات غیرجاری تقریباً ثابت مانده است (جدول ۶-۲).</w:t>
      </w:r>
    </w:p>
    <w:p>
      <w:pPr>
        <w:keepNext/>
        <w:bidi/>
        <w:spacing w:after="100" w:before="200"/>
        <w:jc w:val="left"/>
      </w:pPr>
      <w:r>
        <w:rPr>
          <w:rFonts w:ascii="B Nazanin" w:cs="B Nazanin" w:eastAsia="B Nazanin" w:hAnsi="B Nazanin"/>
          <w:b/>
          <w:bCs/>
          <w:color w:val="000000"/>
          <w:sz w:val="22"/>
          <w:szCs w:val="22"/>
          <w:rtl/>
        </w:rPr>
        <w:t xml:space="preserve">جدول ۶-۲: جابه‌جایی میان طبقات در ماه‌های پایانی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7"/>
        <w:gridCol w:w="2345"/>
        <w:gridCol w:w="2507"/>
        <w:gridCol w:w="2431"/>
      </w:tblGrid>
      <w:tr>
        <w:trPr>
          <w:cantSplit/>
          <w:tblHeader/>
        </w:trPr>
        <w:tc>
          <w:tcPr>
            <w:tcW w:type="dxa" w:w="20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25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24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۶.۱۸</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۱۰.۵۹</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۴.۷۶</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۱۰.۵۳</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تغییر</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۲.۵۲ بیشتر</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۲.۹۱ کمتر</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 کمتر</w:t>
            </w:r>
          </w:p>
        </w:tc>
      </w:tr>
    </w:tbl>
    <w:p>
      <w:pPr>
        <w:spacing w:after="200"/>
      </w:pPr>
    </w:p>
    <w:p>
      <w:pPr>
        <w:bidi/>
        <w:spacing w:after="160" w:line="312"/>
        <w:jc w:val="left"/>
      </w:pPr>
      <w:r>
        <w:rPr>
          <w:rFonts w:ascii="Cambria" w:cs="B Nazanin" w:eastAsia="B Nazanin" w:hAnsi="Cambria"/>
          <w:color w:val="000000"/>
          <w:sz w:val="22"/>
          <w:szCs w:val="26"/>
          <w:rtl/>
        </w:rPr>
        <w:t xml:space="preserve">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w:t>
      </w:r>
    </w:p>
    <w:p>
      <w:pPr>
        <w:pStyle w:val="Heading2"/>
        <w:keepNext/>
        <w:bidi/>
        <w:spacing w:after="160" w:before="300"/>
        <w:jc w:val="left"/>
      </w:pPr>
      <w:bookmarkStart w:name="_Toc52" w:id="52"/>
      <w:r>
        <w:rPr>
          <w:rFonts w:ascii="B Titr" w:cs="B Titr" w:eastAsia="B Titr" w:hAnsi="B Titr"/>
          <w:b w:val="false"/>
          <w:bCs w:val="false"/>
          <w:color w:val="000000"/>
          <w:sz w:val="26"/>
          <w:szCs w:val="26"/>
          <w:rtl/>
        </w:rPr>
        <w:t xml:space="preserve">۶.۳ تجزیه‌ی مطالبات غیرجاری بر مبنای پوشش داده</w:t>
      </w:r>
      <w:bookmarkEnd w:id="52"/>
    </w:p>
    <w:p>
      <w:pPr>
        <w:bidi/>
        <w:spacing w:after="160" w:line="312"/>
        <w:jc w:val="left"/>
      </w:pPr>
      <w:r>
        <w:rPr>
          <w:rFonts w:ascii="Cambria" w:cs="B Nazanin" w:eastAsia="B Nazanin" w:hAnsi="Cambria"/>
          <w:color w:val="000000"/>
          <w:sz w:val="22"/>
          <w:szCs w:val="26"/>
          <w:rtl/>
        </w:rPr>
        <w:t xml:space="preserve">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pPr>
        <w:keepNext/>
        <w:bidi/>
        <w:spacing w:after="100" w:before="200"/>
        <w:jc w:val="left"/>
      </w:pPr>
      <w:r>
        <w:rPr>
          <w:rFonts w:ascii="B Nazanin" w:cs="B Nazanin" w:eastAsia="B Nazanin" w:hAnsi="B Nazanin"/>
          <w:b/>
          <w:bCs/>
          <w:color w:val="000000"/>
          <w:sz w:val="22"/>
          <w:szCs w:val="22"/>
          <w:rtl/>
        </w:rPr>
        <w:t xml:space="preserve">جدول ۶-۳: کیفیت دارایی بر حسب وضعیت پوشش داده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47"/>
        <w:gridCol w:w="1389"/>
        <w:gridCol w:w="1475"/>
        <w:gridCol w:w="2051"/>
        <w:gridCol w:w="1888"/>
      </w:tblGrid>
      <w:tr>
        <w:trPr>
          <w:cantSplit/>
          <w:tblHeader/>
        </w:trPr>
        <w:tc>
          <w:tcPr>
            <w:tcW w:type="dxa" w:w="25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پرتفوی</w:t>
            </w:r>
          </w:p>
        </w:tc>
        <w:tc>
          <w:tcPr>
            <w:tcW w:type="dxa" w:w="13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4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c>
          <w:tcPr>
            <w:tcW w:type="dxa" w:w="20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۵.۲۱٪</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۲۱.۰۴٪</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پرتفوی</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pPr>
        <w:keepNext/>
        <w:bidi/>
        <w:spacing w:after="100" w:before="200"/>
        <w:jc w:val="left"/>
      </w:pPr>
      <w:r>
        <w:rPr>
          <w:rFonts w:ascii="B Nazanin" w:cs="B Nazanin" w:eastAsia="B Nazanin" w:hAnsi="B Nazanin"/>
          <w:b/>
          <w:bCs/>
          <w:color w:val="000000"/>
          <w:sz w:val="22"/>
          <w:szCs w:val="22"/>
          <w:rtl/>
        </w:rPr>
        <w:t xml:space="preserve">جدول ۶-۴: تجزیه‌ی سه‌گانه‌ی پرتفوی بر حسب ریسک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2"/>
        <w:gridCol w:w="1312"/>
        <w:gridCol w:w="1666"/>
        <w:gridCol w:w="1937"/>
        <w:gridCol w:w="1783"/>
      </w:tblGrid>
      <w:tr>
        <w:trPr>
          <w:cantSplit/>
          <w:tblHeader/>
        </w:trPr>
        <w:tc>
          <w:tcPr>
            <w:tcW w:type="dxa" w:w="2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3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6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پرتفوی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7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۹۸.۸</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۷۷.۱٪</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۲۴.۰</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۸.۹۹٪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(کل)</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pPr>
        <w:bidi/>
        <w:spacing w:after="160" w:line="312"/>
        <w:jc w:val="left"/>
      </w:pPr>
      <w:r>
        <w:rPr>
          <w:rFonts w:ascii="Cambria" w:cs="B Nazanin" w:eastAsia="B Nazanin" w:hAnsi="Cambria"/>
          <w:color w:val="000000"/>
          <w:sz w:val="22"/>
          <w:szCs w:val="26"/>
          <w:rtl/>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تحلیل‌های اندازه (بخش ۶.۵)، نسل (بخش ۶.۶) و تمرکز تک‌نامی (بخش ۶.۱۰) بر مبنای الف-۱ هستند و نسبت غیرجاری آن‌ها حول ۵.۲۱ درصد، و نه ۸.۷۶ درصد، قرار می‌گیرد.</w:t>
      </w:r>
    </w:p>
    <w:p>
      <w:pPr>
        <w:pStyle w:val="Heading2"/>
        <w:keepNext/>
        <w:bidi/>
        <w:spacing w:after="160" w:before="300"/>
        <w:jc w:val="left"/>
      </w:pPr>
      <w:bookmarkStart w:name="_Toc53" w:id="53"/>
      <w:r>
        <w:rPr>
          <w:rFonts w:ascii="B Titr" w:cs="B Titr" w:eastAsia="B Titr" w:hAnsi="B Titr"/>
          <w:b w:val="false"/>
          <w:bCs w:val="false"/>
          <w:color w:val="000000"/>
          <w:sz w:val="26"/>
          <w:szCs w:val="26"/>
          <w:rtl/>
        </w:rPr>
        <w:t xml:space="preserve">۶.۴ اعتبارات اسنادی</w:t>
      </w:r>
      <w:bookmarkEnd w:id="53"/>
    </w:p>
    <w:p>
      <w:pPr>
        <w:pStyle w:val="Heading3"/>
        <w:keepNext/>
        <w:bidi/>
        <w:spacing w:after="160" w:before="300"/>
        <w:jc w:val="left"/>
      </w:pPr>
      <w:r>
        <w:rPr>
          <w:rFonts w:ascii="B Titr" w:cs="B Titr" w:eastAsia="B Titr" w:hAnsi="B Titr"/>
          <w:b w:val="false"/>
          <w:bCs w:val="false"/>
          <w:color w:val="000000"/>
          <w:sz w:val="26"/>
          <w:szCs w:val="26"/>
          <w:rtl/>
        </w:rPr>
        <w:t xml:space="preserve">۶.۴.۱ جایگاه بخش</w:t>
      </w:r>
    </w:p>
    <w:p>
      <w:pPr>
        <w:bidi/>
        <w:spacing w:after="160" w:line="312"/>
        <w:jc w:val="left"/>
      </w:pPr>
      <w:r>
        <w:rPr>
          <w:rFonts w:ascii="Cambria" w:cs="B Nazanin" w:eastAsia="B Nazanin" w:hAnsi="Cambria"/>
          <w:color w:val="000000"/>
          <w:sz w:val="22"/>
          <w:szCs w:val="26"/>
          <w:rtl/>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pPr>
        <w:pStyle w:val="Heading3"/>
        <w:keepNext/>
        <w:bidi/>
        <w:spacing w:after="160" w:before="300"/>
        <w:jc w:val="left"/>
      </w:pPr>
      <w:r>
        <w:rPr>
          <w:rFonts w:ascii="B Titr" w:cs="B Titr" w:eastAsia="B Titr" w:hAnsi="B Titr"/>
          <w:b w:val="false"/>
          <w:bCs w:val="false"/>
          <w:color w:val="000000"/>
          <w:sz w:val="26"/>
          <w:szCs w:val="26"/>
          <w:rtl/>
        </w:rPr>
        <w:t xml:space="preserve">۶.۴.۲ مسیر وخامت</w:t>
      </w:r>
    </w:p>
    <w:p>
      <w:pPr>
        <w:keepNext/>
        <w:spacing w:after="60" w:before="160"/>
        <w:jc w:val="center"/>
      </w:pPr>
      <w:r>
        <w:drawing>
          <wp:inline distT="0" distB="0" distL="0" distR="0">
            <wp:extent cx="5715000" cy="22383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۶-۲: روند نسبت مطالبات غیرجاری اعتبارات اسنادی و سایر پرتفوی،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۶-۵: روند اعتبارات اسنادی و سایر پرتفوی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667"/>
        <w:gridCol w:w="2257"/>
        <w:gridCol w:w="2715"/>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اعتبارات اسنادی</w:t>
            </w:r>
          </w:p>
        </w:tc>
        <w:tc>
          <w:tcPr>
            <w:tcW w:type="dxa" w:w="2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آن</w:t>
            </w:r>
          </w:p>
        </w:tc>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سایر پرتفوی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۵.۴۰</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r>
    </w:tbl>
    <w:p>
      <w:pPr>
        <w:spacing w:after="200"/>
      </w:pPr>
    </w:p>
    <w:p>
      <w:pPr>
        <w:bidi/>
        <w:spacing w:after="160" w:line="312"/>
        <w:jc w:val="left"/>
      </w:pPr>
      <w:r>
        <w:rPr>
          <w:rFonts w:ascii="Cambria" w:cs="B Nazanin" w:eastAsia="B Nazanin" w:hAnsi="Cambria"/>
          <w:color w:val="000000"/>
          <w:sz w:val="22"/>
          <w:szCs w:val="26"/>
          <w:rtl/>
        </w:rPr>
        <w:t xml:space="preserve">مانده‌ی اعتبارات اسنادی از ۰.۴ به ۵.۴ هزار میلیارد تومان، یعنی ۱۲.۵ برابر رسیده، در حالی که کل پرتفوی ۶.۱ برابر شده است (جدول ۶-۵ و نمودار ۶-۲).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pPr>
        <w:pStyle w:val="Heading3"/>
        <w:keepNext/>
        <w:bidi/>
        <w:spacing w:after="160" w:before="300"/>
        <w:jc w:val="left"/>
      </w:pPr>
      <w:r>
        <w:rPr>
          <w:rFonts w:ascii="B Titr" w:cs="B Titr" w:eastAsia="B Titr" w:hAnsi="B Titr"/>
          <w:b w:val="false"/>
          <w:bCs w:val="false"/>
          <w:color w:val="000000"/>
          <w:sz w:val="26"/>
          <w:szCs w:val="26"/>
          <w:rtl/>
        </w:rPr>
        <w:t xml:space="preserve">۶.۴.۳ سهم اعتبارات اسنادی از افزایش مطالبات غیرجاری</w:t>
      </w:r>
    </w:p>
    <w:p>
      <w:pPr>
        <w:keepNext/>
        <w:bidi/>
        <w:spacing w:after="100" w:before="200"/>
        <w:jc w:val="left"/>
      </w:pPr>
      <w:r>
        <w:rPr>
          <w:rFonts w:ascii="B Nazanin" w:cs="B Nazanin" w:eastAsia="B Nazanin" w:hAnsi="B Nazanin"/>
          <w:b/>
          <w:bCs/>
          <w:color w:val="000000"/>
          <w:sz w:val="22"/>
          <w:szCs w:val="22"/>
          <w:rtl/>
        </w:rPr>
        <w:t xml:space="preserve">جدول ۶-۶: سهم هر بخش از افزایش مطالبات غیرجاری (۰۱/۱۴۰۰ تا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۱۰.۲</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bidi/>
        <w:spacing w:after="160" w:line="312"/>
        <w:jc w:val="left"/>
      </w:pPr>
      <w:r>
        <w:rPr>
          <w:rFonts w:ascii="Cambria" w:cs="B Nazanin" w:eastAsia="B Nazanin" w:hAnsi="Cambria"/>
          <w:color w:val="000000"/>
          <w:sz w:val="22"/>
          <w:szCs w:val="26"/>
          <w:rtl/>
        </w:rPr>
        <w:t xml:space="preserve">رکوردهای دارای برچسب اعتبارات اسنادی بالاترین نسبت غیرجاری را دارند، اما بزرگ‌ترین منبع افزایش مطلق مطالبات غیرجاری سایر پرتفوی است که ۵۶.۱ درصد افزایش را تشکیل می‌دهد (جدول ۶-۶).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pPr>
        <w:pStyle w:val="Heading3"/>
        <w:keepNext/>
        <w:bidi/>
        <w:spacing w:after="160" w:before="300"/>
        <w:jc w:val="left"/>
      </w:pPr>
      <w:r>
        <w:rPr>
          <w:rFonts w:ascii="B Titr" w:cs="B Titr" w:eastAsia="B Titr" w:hAnsi="B Titr"/>
          <w:b w:val="false"/>
          <w:bCs w:val="false"/>
          <w:color w:val="000000"/>
          <w:sz w:val="26"/>
          <w:szCs w:val="26"/>
          <w:rtl/>
        </w:rPr>
        <w:t xml:space="preserve">۶.۴.۴ شفافیت اطلاعات مشتری در این بخش</w:t>
      </w:r>
    </w:p>
    <w:p>
      <w:pPr>
        <w:bidi/>
        <w:spacing w:after="160" w:line="312"/>
        <w:jc w:val="left"/>
      </w:pPr>
      <w:r>
        <w:rPr>
          <w:rFonts w:ascii="Cambria" w:cs="B Nazanin" w:eastAsia="B Nazanin" w:hAnsi="Cambria"/>
          <w:color w:val="000000"/>
          <w:sz w:val="22"/>
          <w:szCs w:val="26"/>
          <w:rtl/>
        </w:rPr>
        <w:t xml:space="preserve">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تعداد اعتبارات اسنادی در آمار رسمی ۱۲/۱۴۰۴ (۸۵۳ فقره) با تعداد قراردادهای دارای این برچسب در پایگاه (۲۰,۷۳۳) متفاوت است؛ ارقام این فصل بر برچسب پایگاه‌داده استوارند.</w:t>
      </w:r>
    </w:p>
    <w:p>
      <w:pPr>
        <w:pStyle w:val="Heading2"/>
        <w:keepNext/>
        <w:bidi/>
        <w:spacing w:after="160" w:before="300"/>
        <w:jc w:val="left"/>
      </w:pPr>
      <w:bookmarkStart w:name="_Toc54" w:id="54"/>
      <w:r>
        <w:rPr>
          <w:rFonts w:ascii="B Titr" w:cs="B Titr" w:eastAsia="B Titr" w:hAnsi="B Titr"/>
          <w:b w:val="false"/>
          <w:bCs w:val="false"/>
          <w:color w:val="000000"/>
          <w:sz w:val="26"/>
          <w:szCs w:val="26"/>
          <w:rtl/>
        </w:rPr>
        <w:t xml:space="preserve">۶.۵ کیفیت دارایی بر حسب اندازه</w:t>
      </w:r>
      <w:bookmarkEnd w:id="54"/>
    </w:p>
    <w:p>
      <w:pPr>
        <w:pStyle w:val="Heading3"/>
        <w:keepNext/>
        <w:bidi/>
        <w:spacing w:after="160" w:before="300"/>
        <w:jc w:val="left"/>
      </w:pPr>
      <w:r>
        <w:rPr>
          <w:rFonts w:ascii="B Titr" w:cs="B Titr" w:eastAsia="B Titr" w:hAnsi="B Titr"/>
          <w:b w:val="false"/>
          <w:bCs w:val="false"/>
          <w:color w:val="000000"/>
          <w:sz w:val="26"/>
          <w:szCs w:val="26"/>
          <w:rtl/>
        </w:rPr>
        <w:t xml:space="preserve">۶.۵.۱ اندازه‌ی وام</w:t>
      </w:r>
    </w:p>
    <w:p>
      <w:pPr>
        <w:keepNext/>
        <w:spacing w:after="60" w:before="160"/>
        <w:jc w:val="center"/>
      </w:pPr>
      <w:r>
        <w:drawing>
          <wp:inline distT="0" distB="0" distL="0" distR="0">
            <wp:extent cx="5715000" cy="2143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۶-۳: نسبت مطالبات غیرجاری به تفکیک اندازه‌ی وام</w:t>
      </w:r>
    </w:p>
    <w:p>
      <w:pPr>
        <w:keepNext/>
        <w:bidi/>
        <w:spacing w:after="100" w:before="200"/>
        <w:jc w:val="left"/>
      </w:pPr>
      <w:r>
        <w:rPr>
          <w:rFonts w:ascii="B Nazanin" w:cs="B Nazanin" w:eastAsia="B Nazanin" w:hAnsi="B Nazanin"/>
          <w:b/>
          <w:bCs/>
          <w:color w:val="000000"/>
          <w:sz w:val="22"/>
          <w:szCs w:val="22"/>
          <w:rtl/>
        </w:rPr>
        <w:t xml:space="preserve">جدول ۶-۷: مطالبات غیرجاری به تفکیک اندازه‌ی وام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1874"/>
        <w:gridCol w:w="1340"/>
        <w:gridCol w:w="1978"/>
        <w:gridCol w:w="1820"/>
      </w:tblGrid>
      <w:tr>
        <w:trPr>
          <w:cantSplit/>
          <w:tblHeader/>
        </w:trPr>
        <w:tc>
          <w:tcPr>
            <w:tcW w:type="dxa" w:w="23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8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3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9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۷۶,۵۱۶</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۰.۶٪</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۲۷۳,۵۳۴</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۱۰۳,۹۱۱</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۵,۳۶۳</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۲,۲۹۵</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۱۰.۴٪</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۴۶۱,۶۱۹</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۵.۱۹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bl>
    <w:p>
      <w:pPr>
        <w:spacing w:after="200"/>
      </w:pPr>
    </w:p>
    <w:p>
      <w:pPr>
        <w:bidi/>
        <w:spacing w:after="160" w:line="312"/>
        <w:jc w:val="left"/>
      </w:pPr>
      <w:r>
        <w:rPr>
          <w:rFonts w:ascii="Cambria" w:cs="B Nazanin" w:eastAsia="B Nazanin" w:hAnsi="Cambria"/>
          <w:color w:val="000000"/>
          <w:sz w:val="22"/>
          <w:szCs w:val="26"/>
          <w:rtl/>
        </w:rPr>
        <w:t xml:space="preserve">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pPr>
        <w:pStyle w:val="Heading3"/>
        <w:keepNext/>
        <w:bidi/>
        <w:spacing w:after="160" w:before="300"/>
        <w:jc w:val="left"/>
      </w:pPr>
      <w:r>
        <w:rPr>
          <w:rFonts w:ascii="B Titr" w:cs="B Titr" w:eastAsia="B Titr" w:hAnsi="B Titr"/>
          <w:b w:val="false"/>
          <w:bCs w:val="false"/>
          <w:color w:val="000000"/>
          <w:sz w:val="26"/>
          <w:szCs w:val="26"/>
          <w:rtl/>
        </w:rPr>
        <w:t xml:space="preserve">۶.۵.۲ اندازه‌ی شعبه</w:t>
      </w:r>
    </w:p>
    <w:p>
      <w:pPr>
        <w:keepNext/>
        <w:spacing w:after="60" w:before="160"/>
        <w:jc w:val="center"/>
      </w:pPr>
      <w:r>
        <w:drawing>
          <wp:inline distT="0" distB="0" distL="0" distR="0">
            <wp:extent cx="5715000" cy="2143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۶-۴: نسبت مطالبات غیرجاری به تفکیک چارک اندازه‌ی شعبه</w:t>
      </w:r>
    </w:p>
    <w:p>
      <w:pPr>
        <w:keepNext/>
        <w:bidi/>
        <w:spacing w:after="100" w:before="200"/>
        <w:jc w:val="left"/>
      </w:pPr>
      <w:r>
        <w:rPr>
          <w:rFonts w:ascii="B Nazanin" w:cs="B Nazanin" w:eastAsia="B Nazanin" w:hAnsi="B Nazanin"/>
          <w:b/>
          <w:bCs/>
          <w:color w:val="000000"/>
          <w:sz w:val="22"/>
          <w:szCs w:val="22"/>
          <w:rtl/>
        </w:rPr>
        <w:t xml:space="preserve">جدول ۶-۸: مطالبات غیرجاری به تفکیک اندازه‌ی شعبه (مبنای الف-۱، ۴۴۷ شعبه،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42"/>
        <w:gridCol w:w="2277"/>
        <w:gridCol w:w="1794"/>
        <w:gridCol w:w="2437"/>
      </w:tblGrid>
      <w:tr>
        <w:trPr>
          <w:cantSplit/>
          <w:tblHeader/>
        </w:trPr>
        <w:tc>
          <w:tcPr>
            <w:tcW w:type="dxa" w:w="28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چارک اندازه‌ی شعبه</w:t>
            </w:r>
          </w:p>
        </w:tc>
        <w:tc>
          <w:tcPr>
            <w:tcW w:type="dxa" w:w="22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شعبه</w:t>
            </w:r>
          </w:p>
        </w:tc>
        <w:tc>
          <w:tcPr>
            <w:tcW w:type="dxa" w:w="17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4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کوچک‌ترین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۲.۹٪</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دوم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سوم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۶۳.۸</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۵.۸٪</w:t>
            </w:r>
          </w:p>
        </w:tc>
      </w:tr>
    </w:tbl>
    <w:p>
      <w:pPr>
        <w:spacing w:after="200"/>
      </w:pPr>
    </w:p>
    <w:p>
      <w:pPr>
        <w:bidi/>
        <w:spacing w:after="160" w:line="312"/>
        <w:jc w:val="left"/>
      </w:pPr>
      <w:r>
        <w:rPr>
          <w:rFonts w:ascii="Cambria" w:cs="B Nazanin" w:eastAsia="B Nazanin" w:hAnsi="Cambria"/>
          <w:color w:val="000000"/>
          <w:sz w:val="22"/>
          <w:szCs w:val="26"/>
          <w:rtl/>
        </w:rPr>
        <w:t xml:space="preserve">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pPr>
        <w:pStyle w:val="Heading2"/>
        <w:keepNext/>
        <w:bidi/>
        <w:spacing w:after="160" w:before="300"/>
        <w:jc w:val="left"/>
      </w:pPr>
      <w:bookmarkStart w:name="_Toc55" w:id="55"/>
      <w:r>
        <w:rPr>
          <w:rFonts w:ascii="B Titr" w:cs="B Titr" w:eastAsia="B Titr" w:hAnsi="B Titr"/>
          <w:b w:val="false"/>
          <w:bCs w:val="false"/>
          <w:color w:val="000000"/>
          <w:sz w:val="26"/>
          <w:szCs w:val="26"/>
          <w:rtl/>
        </w:rPr>
        <w:t xml:space="preserve">۶.۶ کیفیت دارایی بر حسب نسل اعطا</w:t>
      </w:r>
      <w:bookmarkEnd w:id="55"/>
    </w:p>
    <w:p>
      <w:pPr>
        <w:bidi/>
        <w:spacing w:after="160" w:line="312"/>
        <w:jc w:val="left"/>
      </w:pPr>
      <w:r>
        <w:rPr>
          <w:rFonts w:ascii="Cambria" w:cs="B Nazanin" w:eastAsia="B Nazanin" w:hAnsi="Cambria"/>
          <w:color w:val="000000"/>
          <w:sz w:val="22"/>
          <w:szCs w:val="26"/>
          <w:rtl/>
        </w:rPr>
        <w:t xml:space="preserve">تحلیل نسل، قراردادها را بر اساس سال اعطا گروه‌بندی می‌کند و اثر رشد پرتفوی را خنثی می‌کند؛ برای ارزیابی سیاست اعتباری هر سال سنجه‌ی مناسبی است.</w:t>
      </w:r>
    </w:p>
    <w:p>
      <w:pPr>
        <w:keepNext/>
        <w:spacing w:after="60" w:before="160"/>
        <w:jc w:val="center"/>
      </w:pPr>
      <w:r>
        <w:drawing>
          <wp:inline distT="0" distB="0" distL="0" distR="0">
            <wp:extent cx="5715000"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۶-۵: نسبت مطالبات غیرجاری به تفکیک سال اعطای تسهیلات</w:t>
      </w:r>
    </w:p>
    <w:p>
      <w:pPr>
        <w:keepNext/>
        <w:bidi/>
        <w:spacing w:after="100" w:before="200"/>
        <w:jc w:val="left"/>
      </w:pPr>
      <w:r>
        <w:rPr>
          <w:rFonts w:ascii="B Nazanin" w:cs="B Nazanin" w:eastAsia="B Nazanin" w:hAnsi="B Nazanin"/>
          <w:b/>
          <w:bCs/>
          <w:color w:val="000000"/>
          <w:sz w:val="22"/>
          <w:szCs w:val="22"/>
          <w:rtl/>
        </w:rPr>
        <w:t xml:space="preserve">جدول ۶-۹: کیفیت نسل‌های اعطا (مبنای الف-۱،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041"/>
        <w:gridCol w:w="1459"/>
        <w:gridCol w:w="2155"/>
        <w:gridCol w:w="1984"/>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اعطا</w:t>
            </w:r>
          </w:p>
        </w:tc>
        <w:tc>
          <w:tcPr>
            <w:tcW w:type="dxa" w:w="20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4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9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۱۰,۰۴۸</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۵.۸۷</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۲۹,۳۳۷</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۶۲,۰۷۹</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۴.۴۲</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۹۶,۷۴۰</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۰.۷۲</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۱۱۶,۵۵۱</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۲۰.۳۴</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۲.۶۵</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۱۳.۰۵٪</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۱۴۶,۸۶۴</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۵۹.۲۰</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۲.۱۳٪</w:t>
            </w:r>
          </w:p>
        </w:tc>
      </w:tr>
    </w:tbl>
    <w:p>
      <w:pPr>
        <w:spacing w:after="200"/>
      </w:pPr>
    </w:p>
    <w:p>
      <w:pPr>
        <w:bidi/>
        <w:spacing w:after="160" w:line="312"/>
        <w:jc w:val="left"/>
      </w:pPr>
      <w:r>
        <w:rPr>
          <w:rFonts w:ascii="Cambria" w:cs="B Nazanin" w:eastAsia="B Nazanin" w:hAnsi="Cambria"/>
          <w:color w:val="000000"/>
          <w:sz w:val="22"/>
          <w:szCs w:val="26"/>
          <w:rtl/>
        </w:rPr>
        <w:t xml:space="preserve">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pPr>
        <w:bidi/>
        <w:spacing w:after="160" w:line="312"/>
        <w:jc w:val="left"/>
      </w:pPr>
      <w:r>
        <w:rPr>
          <w:rFonts w:ascii="Cambria" w:cs="B Nazanin" w:eastAsia="B Nazanin" w:hAnsi="Cambria"/>
          <w:color w:val="000000"/>
          <w:sz w:val="22"/>
          <w:szCs w:val="26"/>
          <w:rtl/>
        </w:rPr>
        <w:t xml:space="preserve">نسبت ۲.۱۳ درصد نسل ۱۴۰۴ بهبود کیفیت نیست: تسهیلات این نسل حداکثر دوازده ماه عمر دارند و بخش عمده‌ی آن‌ها هنوز به مرحله‌ی نکول نرسیده‌اند. نسبت غیرجاری نسل‌های جدید با گذشت زمان بالا می‌رود و رقم ۱۴۰۴ هنوز بیانگر ریسک نهایی این نسل نیست.</w:t>
      </w:r>
    </w:p>
    <w:p>
      <w:pPr>
        <w:bidi/>
        <w:spacing w:after="160" w:line="312"/>
        <w:jc w:val="left"/>
      </w:pPr>
      <w:r>
        <w:rPr>
          <w:rFonts w:ascii="Cambria" w:cs="B Nazanin" w:eastAsia="B Nazanin" w:hAnsi="Cambria"/>
          <w:color w:val="000000"/>
          <w:sz w:val="22"/>
          <w:szCs w:val="26"/>
          <w:rtl/>
        </w:rPr>
        <w:t xml:space="preserve">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pPr>
        <w:pStyle w:val="Heading2"/>
        <w:keepNext/>
        <w:bidi/>
        <w:spacing w:after="160" w:before="300"/>
        <w:jc w:val="left"/>
      </w:pPr>
      <w:bookmarkStart w:name="_Toc56" w:id="56"/>
      <w:r>
        <w:rPr>
          <w:rFonts w:ascii="B Titr" w:cs="B Titr" w:eastAsia="B Titr" w:hAnsi="B Titr"/>
          <w:b w:val="false"/>
          <w:bCs w:val="false"/>
          <w:color w:val="000000"/>
          <w:sz w:val="26"/>
          <w:szCs w:val="26"/>
          <w:rtl/>
        </w:rPr>
        <w:t xml:space="preserve">۶.۷ تعداد طرف‌های قرارداد و ریسک</w:t>
      </w:r>
      <w:bookmarkEnd w:id="56"/>
    </w:p>
    <w:p>
      <w:pPr>
        <w:bidi/>
        <w:spacing w:after="160" w:line="312"/>
        <w:jc w:val="left"/>
      </w:pPr>
      <w:r>
        <w:rPr>
          <w:rFonts w:ascii="Cambria" w:cs="B Nazanin" w:eastAsia="B Nazanin" w:hAnsi="Cambria"/>
          <w:color w:val="000000"/>
          <w:sz w:val="22"/>
          <w:szCs w:val="26"/>
          <w:rtl/>
        </w:rPr>
        <w:t xml:space="preserve">در جدول مانده‌ی تسهیلات، هر قرارداد به‌ازای هر طرف (وام‌گیرنده، ضامن و شریک) یک ردیف دارد. گروه «یک طرف» یعنی تنها یک طرف برای قرارداد ثبت شده است.</w:t>
      </w:r>
    </w:p>
    <w:p>
      <w:pPr>
        <w:keepNext/>
        <w:spacing w:after="60" w:before="160"/>
        <w:jc w:val="center"/>
      </w:pPr>
      <w:r>
        <w:drawing>
          <wp:inline distT="0" distB="0" distL="0" distR="0">
            <wp:extent cx="5715000" cy="2238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۶-۶: نسبت مطالبات غیرجاری بر حسب تعداد طرف‌های قرارداد، با و بدون اعتبارات اسنادی</w:t>
      </w:r>
    </w:p>
    <w:p>
      <w:pPr>
        <w:keepNext/>
        <w:bidi/>
        <w:spacing w:after="100" w:before="200"/>
        <w:jc w:val="left"/>
      </w:pPr>
      <w:r>
        <w:rPr>
          <w:rFonts w:ascii="B Nazanin" w:cs="B Nazanin" w:eastAsia="B Nazanin" w:hAnsi="B Nazanin"/>
          <w:b/>
          <w:bCs/>
          <w:color w:val="000000"/>
          <w:sz w:val="22"/>
          <w:szCs w:val="22"/>
          <w:rtl/>
        </w:rPr>
        <w:t xml:space="preserve">جدول ۶-۱۰: مطالبات غیرجاری بر حسب تعداد طرف‌های قرارداد (مبنای الف،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4"/>
        <w:gridCol w:w="1499"/>
        <w:gridCol w:w="1072"/>
        <w:gridCol w:w="1583"/>
        <w:gridCol w:w="1455"/>
        <w:gridCol w:w="1937"/>
      </w:tblGrid>
      <w:tr>
        <w:trPr>
          <w:cantSplit/>
          <w:tblHeader/>
        </w:trPr>
        <w:tc>
          <w:tcPr>
            <w:tcW w:type="dxa" w:w="1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طرف‌های قرارداد</w:t>
            </w:r>
          </w:p>
        </w:tc>
        <w:tc>
          <w:tcPr>
            <w:tcW w:type="dxa" w:w="14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0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4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بدون اعتبارات اسنادی</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۹۷۲,۷۳۴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۸.۵۶</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۱۰.۵۸٪</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 تا سه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۳۳۲,۹۲۲</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۵.۳۳٪</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تا شش</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۱۶,۵۸۹</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۸.۸۵٪</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هفت تا ده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یازده و بیشتر</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r>
    </w:tbl>
    <w:p>
      <w:pPr>
        <w:spacing w:after="200"/>
      </w:pPr>
    </w:p>
    <w:p>
      <w:pPr>
        <w:bidi/>
        <w:spacing w:after="160" w:line="312"/>
        <w:jc w:val="left"/>
      </w:pPr>
      <w:r>
        <w:rPr>
          <w:rFonts w:ascii="Cambria" w:cs="B Nazanin" w:eastAsia="B Nazanin" w:hAnsi="Cambria"/>
          <w:color w:val="000000"/>
          <w:sz w:val="22"/>
          <w:szCs w:val="26"/>
          <w:rtl/>
        </w:rPr>
        <w:t xml:space="preserve">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pPr>
        <w:pStyle w:val="Heading2"/>
        <w:keepNext/>
        <w:bidi/>
        <w:spacing w:after="160" w:before="300"/>
        <w:jc w:val="left"/>
      </w:pPr>
      <w:bookmarkStart w:name="_Toc57" w:id="57"/>
      <w:r>
        <w:rPr>
          <w:rFonts w:ascii="B Titr" w:cs="B Titr" w:eastAsia="B Titr" w:hAnsi="B Titr"/>
          <w:b w:val="false"/>
          <w:bCs w:val="false"/>
          <w:color w:val="000000"/>
          <w:sz w:val="26"/>
          <w:szCs w:val="26"/>
          <w:rtl/>
        </w:rPr>
        <w:t xml:space="preserve">۶.۸ ماتریس انتقال وضعیت</w:t>
      </w:r>
      <w:bookmarkEnd w:id="57"/>
    </w:p>
    <w:p>
      <w:pPr>
        <w:bidi/>
        <w:spacing w:after="160" w:line="312"/>
        <w:jc w:val="left"/>
      </w:pPr>
      <w:r>
        <w:rPr>
          <w:rFonts w:ascii="Cambria" w:cs="B Nazanin" w:eastAsia="B Nazanin" w:hAnsi="Cambria"/>
          <w:color w:val="000000"/>
          <w:sz w:val="22"/>
          <w:szCs w:val="26"/>
          <w:rtl/>
        </w:rPr>
        <w:t xml:space="preserve">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pPr>
        <w:keepNext/>
        <w:spacing w:after="60" w:before="160"/>
        <w:jc w:val="center"/>
      </w:pPr>
      <w:r>
        <w:drawing>
          <wp:inline distT="0" distB="0" distL="0" distR="0">
            <wp:extent cx="5715000" cy="2619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۶-۷: ماتریس انتقال یک‌ماهه‌ی وضعیت طبقه‌بندی مطالبات (درصد ردیفی)</w:t>
      </w:r>
    </w:p>
    <w:p>
      <w:pPr>
        <w:keepNext/>
        <w:bidi/>
        <w:spacing w:after="100" w:before="200"/>
        <w:jc w:val="left"/>
      </w:pPr>
      <w:r>
        <w:rPr>
          <w:rFonts w:ascii="B Nazanin" w:cs="B Nazanin" w:eastAsia="B Nazanin" w:hAnsi="B Nazanin"/>
          <w:b/>
          <w:bCs/>
          <w:color w:val="000000"/>
          <w:sz w:val="22"/>
          <w:szCs w:val="22"/>
          <w:rtl/>
        </w:rPr>
        <w:t xml:space="preserve">جدول ۶-۱۱: نرخ‌های کلیدی انتقال یک‌ماهه‌ی وضعیت (بهمن به اسفند در دو سال متوالی، درصدهای گردشده)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7"/>
        <w:gridCol w:w="2188"/>
        <w:gridCol w:w="2188"/>
        <w:gridCol w:w="2327"/>
      </w:tblGrid>
      <w:tr>
        <w:trPr>
          <w:cantSplit/>
          <w:tblHeader/>
        </w:trPr>
        <w:tc>
          <w:tcPr>
            <w:tcW w:type="dxa" w:w="2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۱۱/۱۴۰۳ تا ۱۲/۱۴۰۳</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۱۱/۱۴۰۴ تا ۱۲/۱۴۰۴</w:t>
            </w:r>
          </w:p>
        </w:tc>
        <w:tc>
          <w:tcPr>
            <w:tcW w:type="dxa" w:w="23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تغییر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طبقه‌ی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۹۵.۷۲٪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۹۴.۴۴٪</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 واحد درصد کمتر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مهاجرت از جاری به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 درصد افزایش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بازگشت از سررسیدگذشته به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۳۷.۴۴٪</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۲۳.۱۶٪</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۳۸ درصد کاهش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۵۵.۶۵٪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۶۹.۸۲٪</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۱۴.۱۷ واحد درصد بیشتر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مشکوک‌الوصول</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۸۳.۶۱٪</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۹۶.۲۱٪</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۱۲.۶۰ واحد درصد بیشتر</w:t>
            </w:r>
          </w:p>
        </w:tc>
      </w:tr>
    </w:tbl>
    <w:p>
      <w:pPr>
        <w:spacing w:after="200"/>
      </w:pPr>
    </w:p>
    <w:p>
      <w:pPr>
        <w:bidi/>
        <w:spacing w:after="160" w:line="312"/>
        <w:jc w:val="left"/>
      </w:pPr>
      <w:r>
        <w:rPr>
          <w:rFonts w:ascii="Cambria" w:cs="B Nazanin" w:eastAsia="B Nazanin" w:hAnsi="Cambria"/>
          <w:color w:val="000000"/>
          <w:sz w:val="22"/>
          <w:szCs w:val="26"/>
          <w:rtl/>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کاهش یافته است، که می‌تواند از تضعیف توان مالی وام‌گیرندگان یا کاهش اثربخشی وصول باشد؛ و ماندگاری در طبقات غیرجاری بیشتر شده است (سررسیدگذشته ۱۴ و مشکوک‌الوصول ۱۳ واحد درصد بیشتر). از هر صد قرارداد مشکوک‌الوصول، ۹۶ قرارداد یک ماه بعد در همان طبقه مانده‌اند.</w:t>
      </w:r>
    </w:p>
    <w:p>
      <w:pPr>
        <w:bidi/>
        <w:spacing w:after="160" w:line="312"/>
        <w:jc w:val="left"/>
      </w:pPr>
      <w:r>
        <w:rPr>
          <w:rFonts w:ascii="Cambria" w:cs="B Nazanin" w:eastAsia="B Nazanin" w:hAnsi="Cambria"/>
          <w:color w:val="000000"/>
          <w:sz w:val="22"/>
          <w:szCs w:val="26"/>
          <w:rtl/>
        </w:rPr>
        <w:t xml:space="preserve">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pPr>
        <w:bidi/>
        <w:spacing w:after="160" w:line="312"/>
        <w:jc w:val="left"/>
      </w:pPr>
      <w:r>
        <w:rPr>
          <w:rFonts w:ascii="Cambria" w:cs="B Nazanin" w:eastAsia="B Nazanin" w:hAnsi="Cambria"/>
          <w:color w:val="000000"/>
          <w:sz w:val="22"/>
          <w:szCs w:val="26"/>
          <w:rtl/>
        </w:rPr>
        <w:t xml:space="preserve">وضعیت با شناسه‌ی </w:t>
      </w:r>
      <w:r>
        <w:rPr>
          <w:rFonts w:ascii="Cambria" w:cs="B Nazanin" w:eastAsia="B Nazanin" w:hAnsi="Cambria"/>
          <w:b w:val="false"/>
          <w:bCs w:val="false"/>
          <w:color w:val="000000"/>
          <w:sz w:val="22"/>
          <w:szCs w:val="26"/>
        </w:rPr>
        <w:t xml:space="preserve">X</w:t>
      </w:r>
      <w:r>
        <w:rPr>
          <w:rFonts w:ascii="Cambria" w:cs="B Nazanin" w:eastAsia="B Nazanin" w:hAnsi="Cambria"/>
          <w:color w:val="000000"/>
          <w:sz w:val="22"/>
          <w:szCs w:val="26"/>
          <w:rtl/>
        </w:rP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است.</w:t>
      </w:r>
    </w:p>
    <w:p>
      <w:pPr>
        <w:pStyle w:val="Heading2"/>
        <w:keepNext/>
        <w:bidi/>
        <w:spacing w:after="160" w:before="300"/>
        <w:jc w:val="left"/>
      </w:pPr>
      <w:bookmarkStart w:name="_Toc58" w:id="58"/>
      <w:r>
        <w:rPr>
          <w:rFonts w:ascii="B Titr" w:cs="B Titr" w:eastAsia="B Titr" w:hAnsi="B Titr"/>
          <w:b w:val="false"/>
          <w:bCs w:val="false"/>
          <w:color w:val="000000"/>
          <w:sz w:val="26"/>
          <w:szCs w:val="26"/>
          <w:rtl/>
        </w:rPr>
        <w:t xml:space="preserve">۶.۹ الگوی دیرکرد اقساط</w:t>
      </w:r>
      <w:bookmarkEnd w:id="58"/>
    </w:p>
    <w:p>
      <w:pPr>
        <w:bidi/>
        <w:spacing w:after="160" w:line="312"/>
        <w:jc w:val="left"/>
      </w:pPr>
      <w:r>
        <w:rPr>
          <w:rFonts w:ascii="Cambria" w:cs="B Nazanin" w:eastAsia="B Nazanin" w:hAnsi="Cambria"/>
          <w:color w:val="000000"/>
          <w:sz w:val="22"/>
          <w:szCs w:val="26"/>
          <w:rtl/>
        </w:rPr>
        <w:t xml:space="preserve">حدود ۱۰.۲ درصد رکوردهای جدول اقساط، اقساط آتی هستند و رویداد پرداخت نیستند؛ تحلیل این دسته را جدا کرده است.</w:t>
      </w:r>
    </w:p>
    <w:p>
      <w:pPr>
        <w:keepNext/>
        <w:spacing w:after="60" w:before="160"/>
        <w:jc w:val="center"/>
      </w:pPr>
      <w:r>
        <w:drawing>
          <wp:inline distT="0" distB="0" distL="0" distR="0">
            <wp:extent cx="5715000" cy="24669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۶-۸: توزیع دیرکرد پرداخت اقساط</w:t>
      </w:r>
    </w:p>
    <w:p>
      <w:pPr>
        <w:keepNext/>
        <w:bidi/>
        <w:spacing w:after="100" w:before="200"/>
        <w:jc w:val="left"/>
      </w:pPr>
      <w:r>
        <w:rPr>
          <w:rFonts w:ascii="B Nazanin" w:cs="B Nazanin" w:eastAsia="B Nazanin" w:hAnsi="B Nazanin"/>
          <w:b/>
          <w:bCs/>
          <w:color w:val="000000"/>
          <w:sz w:val="22"/>
          <w:szCs w:val="22"/>
          <w:rtl/>
        </w:rPr>
        <w:t xml:space="preserve">جدول ۶-۱۲: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9"/>
        <w:gridCol w:w="1916"/>
        <w:gridCol w:w="1916"/>
        <w:gridCol w:w="2689"/>
      </w:tblGrid>
      <w:tr>
        <w:trPr>
          <w:cantSplit/>
          <w:tblHeader/>
        </w:trPr>
        <w:tc>
          <w:tcPr>
            <w:tcW w:type="dxa" w:w="2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قسط</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w:t>
            </w:r>
          </w:p>
        </w:tc>
        <w:tc>
          <w:tcPr>
            <w:tcW w:type="dxa" w:w="26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اقساط سررسیدشده</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قسط آتی (سررسید نشده)</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۱,۷۴۲,۷۱۰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پرداخت در سررسید یا زودتر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۶,۱۵۴,۱۹۲</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۳۶.۱۵٪</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۴۰.۲۷٪</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تا هفت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۲,۱۸۵,۵۲۷</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۱۴.۳۰٪</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هشت تا سی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۲,۵۰۲,۹۵۱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۱۴.۷۰٪</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۱۶.۳۸٪</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سی‌ویک تا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۳,۳۹۷,۷۴۰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۱۹.۹۶٪</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۲۲.۲۳٪</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۱,۰۴۱,۶۶۳</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۶.۱۲٪</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w:t>
            </w:r>
          </w:p>
        </w:tc>
      </w:tr>
    </w:tbl>
    <w:p>
      <w:pPr>
        <w:spacing w:after="200"/>
      </w:pPr>
    </w:p>
    <w:p>
      <w:pPr>
        <w:bidi/>
        <w:spacing w:after="160" w:line="312"/>
        <w:jc w:val="left"/>
      </w:pPr>
      <w:r>
        <w:rPr>
          <w:rFonts w:ascii="Cambria" w:cs="B Nazanin" w:eastAsia="B Nazanin" w:hAnsi="Cambria"/>
          <w:color w:val="000000"/>
          <w:sz w:val="22"/>
          <w:szCs w:val="26"/>
          <w:rtl/>
        </w:rPr>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غیرجاری است؛ این یافته با شتاب مهاجرت در ماتریس انتقال (بخش ۶.۸) هم‌جهت است.</w:t>
      </w:r>
    </w:p>
    <w:p>
      <w:pPr>
        <w:bidi/>
        <w:spacing w:after="160" w:line="312"/>
        <w:jc w:val="left"/>
      </w:pPr>
      <w:r>
        <w:rPr>
          <w:rFonts w:ascii="Cambria" w:cs="B Nazanin" w:eastAsia="B Nazanin" w:hAnsi="Cambria"/>
          <w:color w:val="000000"/>
          <w:sz w:val="22"/>
          <w:szCs w:val="26"/>
          <w:rtl/>
        </w:rPr>
        <w:t xml:space="preserve">دسته‌ی «پرداخت در سررسید یا زودتر» پرداخت در موعد و پیش از موعد را با هم دارد و تفکیک آن‌ها در فاز ۲ انجام می‌شود.</w:t>
      </w:r>
    </w:p>
    <w:p>
      <w:pPr>
        <w:pStyle w:val="Heading2"/>
        <w:keepNext/>
        <w:bidi/>
        <w:spacing w:after="160" w:before="300"/>
        <w:jc w:val="left"/>
      </w:pPr>
      <w:bookmarkStart w:name="_Toc59" w:id="59"/>
      <w:r>
        <w:rPr>
          <w:rFonts w:ascii="B Titr" w:cs="B Titr" w:eastAsia="B Titr" w:hAnsi="B Titr"/>
          <w:b w:val="false"/>
          <w:bCs w:val="false"/>
          <w:color w:val="000000"/>
          <w:sz w:val="26"/>
          <w:szCs w:val="26"/>
          <w:rtl/>
        </w:rPr>
        <w:t xml:space="preserve">۶.۱۰ تمرکز تک‌نامی</w:t>
      </w:r>
      <w:bookmarkEnd w:id="59"/>
    </w:p>
    <w:p>
      <w:pPr>
        <w:bidi/>
        <w:spacing w:after="160" w:line="312"/>
        <w:jc w:val="left"/>
      </w:pPr>
      <w:r>
        <w:rPr>
          <w:rFonts w:ascii="Cambria" w:cs="B Nazanin" w:eastAsia="B Nazanin" w:hAnsi="Cambria"/>
          <w:color w:val="000000"/>
          <w:sz w:val="22"/>
          <w:szCs w:val="26"/>
          <w:rtl/>
        </w:rPr>
        <w:t xml:space="preserve">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pPr>
        <w:keepNext/>
        <w:spacing w:after="60" w:before="160"/>
        <w:jc w:val="center"/>
      </w:pPr>
      <w:r>
        <w:drawing>
          <wp:inline distT="0" distB="0" distL="0" distR="0">
            <wp:extent cx="5715000" cy="38195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38195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۶-۹: تمرکز تک‌نامی، مانده‌ی بیست مشتری بزرگ تسهیلاتی</w:t>
      </w:r>
    </w:p>
    <w:p>
      <w:pPr>
        <w:keepNext/>
        <w:bidi/>
        <w:spacing w:after="100" w:before="200"/>
        <w:jc w:val="left"/>
      </w:pPr>
      <w:r>
        <w:rPr>
          <w:rFonts w:ascii="B Nazanin" w:cs="B Nazanin" w:eastAsia="B Nazanin" w:hAnsi="B Nazanin"/>
          <w:b/>
          <w:bCs/>
          <w:color w:val="000000"/>
          <w:sz w:val="22"/>
          <w:szCs w:val="22"/>
          <w:rtl/>
        </w:rPr>
        <w:t xml:space="preserve">جدول ۶-۱۳: تمرکز تک‌نامی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90"/>
        <w:gridCol w:w="3360"/>
      </w:tblGrid>
      <w:tr>
        <w:trPr>
          <w:cantSplit/>
          <w:tblHeader/>
        </w:trPr>
        <w:tc>
          <w:tcPr>
            <w:tcW w:type="dxa" w:w="5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کل پرتفوی نمونه</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۹.۵۴٪</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پرتفوی قابل‌انتساب</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بزرگ‌ترین مشتری منفرد</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بزرگ‌ترین مشتری از کل پرتفوی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 بزرگ‌ترین مشتری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یک فقره</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غیرجاری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w:t>
            </w:r>
          </w:p>
        </w:tc>
      </w:tr>
    </w:tbl>
    <w:p>
      <w:pPr>
        <w:spacing w:after="200"/>
      </w:pPr>
    </w:p>
    <w:p>
      <w:pPr>
        <w:bidi/>
        <w:spacing w:after="160" w:line="312"/>
        <w:jc w:val="left"/>
      </w:pPr>
      <w:r>
        <w:rPr>
          <w:rFonts w:ascii="Cambria" w:cs="B Nazanin" w:eastAsia="B Nazanin" w:hAnsi="Cambria"/>
          <w:color w:val="000000"/>
          <w:sz w:val="22"/>
          <w:szCs w:val="26"/>
          <w:rtl/>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pPr>
        <w:bidi/>
        <w:spacing w:after="160" w:line="312"/>
        <w:jc w:val="left"/>
      </w:pPr>
      <w:r>
        <w:rPr>
          <w:rFonts w:ascii="Cambria" w:cs="B Nazanin" w:eastAsia="B Nazanin" w:hAnsi="Cambria"/>
          <w:color w:val="000000"/>
          <w:sz w:val="22"/>
          <w:szCs w:val="26"/>
          <w:rtl/>
        </w:rPr>
        <w:t xml:space="preserve">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pPr>
        <w:bidi/>
        <w:spacing w:after="160" w:line="312"/>
        <w:jc w:val="left"/>
      </w:pPr>
      <w:r>
        <w:rPr>
          <w:rFonts w:ascii="Cambria" w:cs="B Nazanin" w:eastAsia="B Nazanin" w:hAnsi="Cambria"/>
          <w:color w:val="000000"/>
          <w:sz w:val="22"/>
          <w:szCs w:val="26"/>
          <w:rtl/>
        </w:rPr>
        <w:t xml:space="preserve">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pPr>
        <w:pStyle w:val="Heading2"/>
        <w:keepNext/>
        <w:bidi/>
        <w:spacing w:after="160" w:before="300"/>
        <w:jc w:val="left"/>
      </w:pPr>
      <w:bookmarkStart w:name="_Toc60" w:id="60"/>
      <w:r>
        <w:rPr>
          <w:rFonts w:ascii="B Titr" w:cs="B Titr" w:eastAsia="B Titr" w:hAnsi="B Titr"/>
          <w:b w:val="false"/>
          <w:bCs w:val="false"/>
          <w:color w:val="000000"/>
          <w:sz w:val="26"/>
          <w:szCs w:val="26"/>
          <w:rtl/>
        </w:rPr>
        <w:t xml:space="preserve">۶.۱۱ نیمرخ ریسک بانک</w:t>
      </w:r>
      <w:bookmarkEnd w:id="60"/>
    </w:p>
    <w:p>
      <w:pPr>
        <w:bidi/>
        <w:spacing w:after="160" w:line="312"/>
        <w:jc w:val="left"/>
      </w:pPr>
      <w:r>
        <w:rPr>
          <w:rFonts w:ascii="Cambria" w:cs="B Nazanin" w:eastAsia="B Nazanin" w:hAnsi="Cambria"/>
          <w:color w:val="000000"/>
          <w:sz w:val="22"/>
          <w:szCs w:val="26"/>
          <w:rtl/>
        </w:rPr>
        <w:t xml:space="preserve">جمع‌بندی یافته‌های فصل چهار کانون ریسک را مشخص می‌کند (جدول ۶-۱۴).</w:t>
      </w:r>
    </w:p>
    <w:p>
      <w:pPr>
        <w:keepNext/>
        <w:bidi/>
        <w:spacing w:after="100" w:before="200"/>
        <w:jc w:val="left"/>
      </w:pPr>
      <w:r>
        <w:rPr>
          <w:rFonts w:ascii="B Nazanin" w:cs="B Nazanin" w:eastAsia="B Nazanin" w:hAnsi="B Nazanin"/>
          <w:b/>
          <w:bCs/>
          <w:color w:val="000000"/>
          <w:sz w:val="22"/>
          <w:szCs w:val="22"/>
          <w:rtl/>
        </w:rPr>
        <w:t xml:space="preserve">جدول ۶-۱۴: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6"/>
        <w:gridCol w:w="2656"/>
        <w:gridCol w:w="2656"/>
        <w:gridCol w:w="1382"/>
      </w:tblGrid>
      <w:tr>
        <w:trPr>
          <w:cantSplit/>
          <w:tblHeader/>
        </w:trPr>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کانون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در معرض (هزار میلیارد تومان)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 کلیدی</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اولویت</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(رکوردهای دارای این برچسب)</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۸۴.۰۱٪ غیرجاری، ۸۷٪ فاقد رکورد قرارداد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بحرانی</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نسل ۱۴۰۴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نسل، هنوز نابالغ</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تمرکز تک‌نامی</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مشتری با ۴.۳۰٪ پرتفوی نمونه</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وام‌های بزرگ (بیش از ۵ میلیارد تومان)</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 غیرجاری، ۶۸.۳٪ مطالبات غیرجاری بخش دارای رکورد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متوسط</w:t>
            </w:r>
          </w:p>
        </w:tc>
      </w:tr>
    </w:tbl>
    <w:p>
      <w:pPr>
        <w:spacing w:after="200"/>
      </w:pPr>
    </w:p>
    <w:p>
      <w:pPr>
        <w:pStyle w:val="Heading2"/>
        <w:keepNext/>
        <w:bidi/>
        <w:spacing w:after="160" w:before="300"/>
        <w:jc w:val="left"/>
      </w:pPr>
      <w:bookmarkStart w:name="_Toc61" w:id="61"/>
      <w:r>
        <w:rPr>
          <w:rFonts w:ascii="B Titr" w:cs="B Titr" w:eastAsia="B Titr" w:hAnsi="B Titr"/>
          <w:b w:val="false"/>
          <w:bCs w:val="false"/>
          <w:color w:val="000000"/>
          <w:sz w:val="26"/>
          <w:szCs w:val="26"/>
          <w:rtl/>
        </w:rPr>
        <w:t xml:space="preserve">۶.۱۲ جمع‌بندی فصل</w:t>
      </w:r>
      <w:bookmarkEnd w:id="61"/>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ریسک با اندازه‌ی وام افزایش می‌یابد: ۲,۲۹۵ وام بزرگ ۶۸.۳ درصد مطالبات غیرجاری بخش دارای رکورد را دارند و تسهیلات خرد کمترین نسبت را دارند (۰.۶ درصد).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نسل ۱۴۰۳ بدترین نسل اعطاست (۱۳.۰۵ درصد) و نسل ۱۴۰۴ با ۵۹.۲ هزار میلیارد تومان بزرگ‌ترین نسل و هنوز نابالغ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بدون اعتبارات اسنادی، نسبت غیرجاری قراردادهای یک‌طرفه (۵.۴۵ درصد) و دو تا سه‌طرفه (۵.۱۱ درصد) تفاوت قابل‌توجهی ندارد.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تمرکز تک‌نامی: بیست مشتری برتر ۹.۵۴ درصد پرتفوی نمونه و بزرگ‌ترین مشتری ۴.۳۰ درصد آن را دارد؛ این ارقام بر ۷۷.۶ درصد پرتفوی قابل‌انتساب به مشتری متکی‌اند.</w:t>
      </w:r>
    </w:p>
    <w:p>
      <w:pPr>
        <w:bidi/>
        <w:spacing w:after="120" w:line="300"/>
        <w:ind w:start="300"/>
        <w:jc w:val="left"/>
      </w:pPr>
      <w:r>
        <w:rPr>
          <w:rFonts w:ascii="Cambria" w:cs="B Nazanin" w:eastAsia="B Nazanin" w:hAnsi="Cambria"/>
          <w:color w:val="000000"/>
          <w:sz w:val="22"/>
          <w:szCs w:val="26"/>
          <w:rtl/>
        </w:rPr>
        <w:t xml:space="preserve">۹. </w:t>
      </w:r>
      <w:r>
        <w:rPr>
          <w:rFonts w:ascii="Cambria" w:cs="B Nazanin" w:eastAsia="B Nazanin" w:hAnsi="Cambria"/>
          <w:color w:val="000000"/>
          <w:sz w:val="22"/>
          <w:szCs w:val="26"/>
          <w:rtl/>
        </w:rPr>
        <w:t xml:space="preserve">جدول ۶-۸ مبنای ارزیابی عملکرد شعب نیست: اثر اندازه‌ی وام و اثر شعبه با تحلیل چندمتغیره در فاز ۲ تفکیک می‌شوند.</w:t>
      </w:r>
    </w:p>
    <w:p>
      <w:pPr>
        <w:pBdr>
          <w:bottom w:val="single" w:color="BBBBBB" w:sz="6"/>
        </w:pBdr>
        <w:spacing w:after="100" w:before="100"/>
      </w:pPr>
    </w:p>
    <w:p>
      <w:pPr>
        <w:pStyle w:val="Heading1"/>
        <w:keepNext/>
        <w:pageBreakBefore/>
        <w:bidi/>
        <w:spacing w:after="160" w:before="0"/>
        <w:jc w:val="left"/>
      </w:pPr>
      <w:bookmarkStart w:name="_Toc62" w:id="62"/>
      <w:r>
        <w:rPr>
          <w:rFonts w:ascii="B Titr" w:cs="B Titr" w:eastAsia="B Titr" w:hAnsi="B Titr"/>
          <w:b w:val="false"/>
          <w:bCs w:val="false"/>
          <w:color w:val="1F4E79"/>
          <w:sz w:val="30"/>
          <w:szCs w:val="30"/>
          <w:rtl/>
        </w:rPr>
        <w:t xml:space="preserve">فصل ۷: شبکه‌ی شعب و توزیع جغرافیایی</w:t>
      </w:r>
      <w:bookmarkEnd w:id="62"/>
    </w:p>
    <w:p>
      <w:pPr>
        <w:pStyle w:val="Heading2"/>
        <w:keepNext/>
        <w:bidi/>
        <w:spacing w:after="160" w:before="300"/>
        <w:jc w:val="left"/>
      </w:pPr>
      <w:bookmarkStart w:name="_Toc63" w:id="63"/>
      <w:r>
        <w:rPr>
          <w:rFonts w:ascii="B Titr" w:cs="B Titr" w:eastAsia="B Titr" w:hAnsi="B Titr"/>
          <w:b w:val="false"/>
          <w:bCs w:val="false"/>
          <w:color w:val="000000"/>
          <w:sz w:val="26"/>
          <w:szCs w:val="26"/>
          <w:rtl/>
        </w:rPr>
        <w:t xml:space="preserve">۷.۰ هدف و دامنه‌ی فصل</w:t>
      </w:r>
      <w:bookmarkEnd w:id="63"/>
    </w:p>
    <w:p>
      <w:pPr>
        <w:bidi/>
        <w:spacing w:after="160" w:line="312"/>
        <w:jc w:val="left"/>
      </w:pPr>
      <w:r>
        <w:rPr>
          <w:rFonts w:ascii="Cambria" w:cs="B Nazanin" w:eastAsia="B Nazanin" w:hAnsi="Cambria"/>
          <w:color w:val="000000"/>
          <w:sz w:val="22"/>
          <w:szCs w:val="26"/>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Cambria" w:cs="B Nazanin" w:eastAsia="B Nazanin" w:hAnsi="Cambria"/>
          <w:color w:val="000000"/>
          <w:sz w:val="22"/>
          <w:szCs w:val="26"/>
          <w:rtl/>
        </w:rPr>
        <w:t xml:space="preserve">ارقام بخش‌های ۷.۱ تا ۷.۶ بر </w:t>
      </w:r>
      <w:r>
        <w:rPr>
          <w:rFonts w:ascii="Cambria" w:cs="B Nazanin" w:eastAsia="B Nazanin" w:hAnsi="Cambria"/>
          <w:b/>
          <w:bCs/>
          <w:color w:val="000000"/>
          <w:sz w:val="22"/>
          <w:szCs w:val="26"/>
          <w:rtl/>
        </w:rPr>
        <w:t xml:space="preserve">آمار رسمی ماهانه‌ی کل بانک</w:t>
      </w:r>
      <w:r>
        <w:rPr>
          <w:rFonts w:ascii="Cambria" w:cs="B Nazanin" w:eastAsia="B Nazanin" w:hAnsi="Cambria"/>
          <w:color w:val="000000"/>
          <w:sz w:val="22"/>
          <w:szCs w:val="26"/>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4" w:id="64"/>
      <w:r>
        <w:rPr>
          <w:rFonts w:ascii="B Titr" w:cs="B Titr" w:eastAsia="B Titr" w:hAnsi="B Titr"/>
          <w:b w:val="false"/>
          <w:bCs w:val="false"/>
          <w:color w:val="000000"/>
          <w:sz w:val="26"/>
          <w:szCs w:val="26"/>
          <w:rtl/>
        </w:rPr>
        <w:t xml:space="preserve">۷.۱ ساختار استانی منابع و مصارف</w:t>
      </w:r>
      <w:bookmarkEnd w:id="64"/>
    </w:p>
    <w:p>
      <w:pPr>
        <w:bidi/>
        <w:spacing w:after="160" w:line="312"/>
        <w:jc w:val="left"/>
      </w:pPr>
      <w:r>
        <w:rPr>
          <w:rFonts w:ascii="Cambria" w:cs="B Nazanin" w:eastAsia="B Nazanin" w:hAnsi="Cambria"/>
          <w:color w:val="000000"/>
          <w:sz w:val="22"/>
          <w:szCs w:val="26"/>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B Nazanin" w:cs="B Nazanin" w:eastAsia="B Nazanin" w:hAnsi="B Nazanin"/>
          <w:b/>
          <w:bCs/>
          <w:color w:val="000000"/>
          <w:sz w:val="22"/>
          <w:szCs w:val="22"/>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۷-۱: نقشه‌ی استانی توزیع منابع و کیفیت دارایی‌ها</w:t>
      </w:r>
    </w:p>
    <w:p>
      <w:pPr>
        <w:bidi/>
        <w:spacing w:after="160" w:line="312"/>
        <w:jc w:val="left"/>
      </w:pPr>
      <w:r>
        <w:rPr>
          <w:rFonts w:ascii="Cambria" w:cs="B Nazanin" w:eastAsia="B Nazanin" w:hAnsi="Cambria"/>
          <w:color w:val="000000"/>
          <w:sz w:val="22"/>
          <w:szCs w:val="26"/>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۷-۲: سهم ۱۵ استان بزرگ از منابع ریالی و تسهیلات بانک (۱۲/۱۴۰۴)</w:t>
      </w:r>
    </w:p>
    <w:p>
      <w:pPr>
        <w:bidi/>
        <w:spacing w:after="160" w:line="312"/>
        <w:jc w:val="left"/>
      </w:pPr>
      <w:r>
        <w:rPr>
          <w:rFonts w:ascii="Cambria" w:cs="B Nazanin" w:eastAsia="B Nazanin" w:hAnsi="Cambria"/>
          <w:color w:val="000000"/>
          <w:sz w:val="22"/>
          <w:szCs w:val="26"/>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B Nazanin" w:cs="B Nazanin" w:eastAsia="B Nazanin" w:hAnsi="B Nazanin"/>
          <w:b/>
          <w:bCs/>
          <w:color w:val="000000"/>
          <w:sz w:val="22"/>
          <w:szCs w:val="22"/>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مازاد یا کسری منابع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۰.۰۱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Bdr>
          <w:bottom w:val="single" w:color="BBBBBB" w:sz="6"/>
        </w:pBdr>
        <w:spacing w:after="100" w:before="100"/>
      </w:pPr>
    </w:p>
    <w:p>
      <w:pPr>
        <w:pStyle w:val="Heading2"/>
        <w:keepNext/>
        <w:bidi/>
        <w:spacing w:after="160" w:before="300"/>
        <w:jc w:val="left"/>
      </w:pPr>
      <w:bookmarkStart w:name="_Toc65" w:id="65"/>
      <w:r>
        <w:rPr>
          <w:rFonts w:ascii="B Titr" w:cs="B Titr" w:eastAsia="B Titr" w:hAnsi="B Titr"/>
          <w:b w:val="false"/>
          <w:bCs w:val="false"/>
          <w:color w:val="000000"/>
          <w:sz w:val="26"/>
          <w:szCs w:val="26"/>
          <w:rtl/>
        </w:rPr>
        <w:t xml:space="preserve">۷.۲ توازن منابع و مصارف استان‌ها</w:t>
      </w:r>
      <w:bookmarkEnd w:id="65"/>
    </w:p>
    <w:p>
      <w:pPr>
        <w:bidi/>
        <w:spacing w:after="160" w:line="312"/>
        <w:jc w:val="left"/>
      </w:pPr>
      <w:r>
        <w:rPr>
          <w:rFonts w:ascii="Cambria" w:cs="B Nazanin" w:eastAsia="B Nazanin" w:hAnsi="Cambria"/>
          <w:color w:val="000000"/>
          <w:sz w:val="22"/>
          <w:szCs w:val="26"/>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۷-۳: نسبت تسهیلات به منابع ریالی به تفکیک استان (۱۲/۱۴۰۴)</w:t>
      </w:r>
    </w:p>
    <w:p>
      <w:pPr>
        <w:bidi/>
        <w:spacing w:after="160" w:line="312"/>
        <w:jc w:val="left"/>
      </w:pPr>
      <w:r>
        <w:rPr>
          <w:rFonts w:ascii="Cambria" w:cs="B Nazanin" w:eastAsia="B Nazanin" w:hAnsi="Cambria"/>
          <w:color w:val="000000"/>
          <w:sz w:val="22"/>
          <w:szCs w:val="26"/>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6" w:id="66"/>
      <w:r>
        <w:rPr>
          <w:rFonts w:ascii="B Titr" w:cs="B Titr" w:eastAsia="B Titr" w:hAnsi="B Titr"/>
          <w:b w:val="false"/>
          <w:bCs w:val="false"/>
          <w:color w:val="000000"/>
          <w:sz w:val="26"/>
          <w:szCs w:val="26"/>
          <w:rtl/>
        </w:rPr>
        <w:t xml:space="preserve">۷.۳ کیفیت دارایی در استان‌ها</w:t>
      </w:r>
      <w:bookmarkEnd w:id="66"/>
    </w:p>
    <w:p>
      <w:pPr>
        <w:bidi/>
        <w:spacing w:after="160" w:line="312"/>
        <w:jc w:val="left"/>
      </w:pPr>
      <w:r>
        <w:rPr>
          <w:rFonts w:ascii="Cambria" w:cs="B Nazanin" w:eastAsia="B Nazanin" w:hAnsi="Cambria"/>
          <w:color w:val="000000"/>
          <w:sz w:val="22"/>
          <w:szCs w:val="26"/>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Cambria" w:cs="B Nazanin" w:eastAsia="B Nazanin" w:hAnsi="Cambria"/>
          <w:color w:val="000000"/>
          <w:sz w:val="22"/>
          <w:szCs w:val="26"/>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B Nazanin" w:cs="B Nazanin" w:eastAsia="B Nazanin" w:hAnsi="B Nazanin"/>
          <w:b/>
          <w:bCs/>
          <w:color w:val="000000"/>
          <w:sz w:val="22"/>
          <w:szCs w:val="22"/>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bl>
    <w:p>
      <w:pPr>
        <w:spacing w:after="200"/>
      </w:pPr>
    </w:p>
    <w:p>
      <w:pPr>
        <w:bidi/>
        <w:spacing w:after="160" w:line="312"/>
        <w:jc w:val="left"/>
      </w:pPr>
      <w:r>
        <w:rPr>
          <w:rFonts w:ascii="Cambria" w:cs="B Nazanin" w:eastAsia="B Nazanin" w:hAnsi="Cambria"/>
          <w:color w:val="000000"/>
          <w:sz w:val="22"/>
          <w:szCs w:val="26"/>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بر نسبت غیرجاری کل بانک اثر بیشتری دارد، زیرا سهم این چهار استان از مطالبات غیرجاری ۳۷.۹ درصد است (جدول ۷-۳).</w:t>
      </w:r>
    </w:p>
    <w:p>
      <w:pPr>
        <w:pBdr>
          <w:bottom w:val="single" w:color="BBBBBB" w:sz="6"/>
        </w:pBdr>
        <w:spacing w:after="100" w:before="100"/>
      </w:pPr>
    </w:p>
    <w:p>
      <w:pPr>
        <w:pStyle w:val="Heading2"/>
        <w:keepNext/>
        <w:bidi/>
        <w:spacing w:after="160" w:before="300"/>
        <w:jc w:val="left"/>
      </w:pPr>
      <w:bookmarkStart w:name="_Toc67" w:id="67"/>
      <w:r>
        <w:rPr>
          <w:rFonts w:ascii="B Titr" w:cs="B Titr" w:eastAsia="B Titr" w:hAnsi="B Titr"/>
          <w:b w:val="false"/>
          <w:bCs w:val="false"/>
          <w:color w:val="000000"/>
          <w:sz w:val="26"/>
          <w:szCs w:val="26"/>
          <w:rtl/>
        </w:rPr>
        <w:t xml:space="preserve">۷.۴ روند رشد استانی در ۶۰ ماه</w:t>
      </w:r>
      <w:bookmarkEnd w:id="67"/>
    </w:p>
    <w:p>
      <w:pPr>
        <w:bidi/>
        <w:spacing w:after="160" w:line="312"/>
        <w:jc w:val="left"/>
      </w:pPr>
      <w:r>
        <w:rPr>
          <w:rFonts w:ascii="Cambria" w:cs="B Nazanin" w:eastAsia="B Nazanin" w:hAnsi="Cambria"/>
          <w:color w:val="000000"/>
          <w:sz w:val="22"/>
          <w:szCs w:val="26"/>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۷-۵: چند برابر شدن منابع و تسهیلات هر استان از ۰۱/۱۴۰۰ تا ۱۲/۱۴۰۴</w:t>
      </w:r>
    </w:p>
    <w:p>
      <w:pPr>
        <w:bidi/>
        <w:spacing w:after="160" w:line="312"/>
        <w:jc w:val="left"/>
      </w:pPr>
      <w:r>
        <w:rPr>
          <w:rFonts w:ascii="Cambria" w:cs="B Nazanin" w:eastAsia="B Nazanin" w:hAnsi="Cambria"/>
          <w:color w:val="000000"/>
          <w:sz w:val="22"/>
          <w:szCs w:val="26"/>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68" w:id="68"/>
      <w:r>
        <w:rPr>
          <w:rFonts w:ascii="B Titr" w:cs="B Titr" w:eastAsia="B Titr" w:hAnsi="B Titr"/>
          <w:b w:val="false"/>
          <w:bCs w:val="false"/>
          <w:color w:val="000000"/>
          <w:sz w:val="26"/>
          <w:szCs w:val="26"/>
          <w:rtl/>
        </w:rPr>
        <w:t xml:space="preserve">۷.۵ ترکیب منابع در استان‌ها</w:t>
      </w:r>
      <w:bookmarkEnd w:id="68"/>
    </w:p>
    <w:p>
      <w:pPr>
        <w:bidi/>
        <w:spacing w:after="160" w:line="312"/>
        <w:jc w:val="left"/>
      </w:pPr>
      <w:r>
        <w:rPr>
          <w:rFonts w:ascii="Cambria" w:cs="B Nazanin" w:eastAsia="B Nazanin" w:hAnsi="Cambria"/>
          <w:color w:val="000000"/>
          <w:sz w:val="22"/>
          <w:szCs w:val="26"/>
          <w:rtl/>
        </w:rPr>
        <w:t xml:space="preserve">ترکیب منابع هر استان بر هزینه‌ی تأمین مالی آن اثر مستقیم دارد: قرض‌الحسنه (جاری و پس‌انداز) بدون هزینه‌ی سود است و سپرده‌ی بلندمدت معمولاً پرهزینه‌ترین منبع است. نمودار ۷-۶ ترکیب منابع هر استان را در ۱۰/۱۴۰۴ نشان می‌دهد؛ این مقطع آخرین مقطعی است که جمع انواع سپرده در فایل رسمی با جمع منابع هم‌خوان است.</w:t>
      </w:r>
    </w:p>
    <w:p>
      <w:pPr>
        <w:keepNext/>
        <w:spacing w:after="60" w:before="160"/>
        <w:jc w:val="center"/>
      </w:pPr>
      <w:r>
        <w:drawing>
          <wp:inline distT="0" distB="0" distL="0" distR="0">
            <wp:extent cx="5715000" cy="54387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۷-۶: ترکیب منابع ریالی هر استان بر حسب نوع سپرده (۱۰/۱۴۰۴)</w:t>
      </w:r>
    </w:p>
    <w:p>
      <w:pPr>
        <w:bidi/>
        <w:spacing w:after="160" w:line="312"/>
        <w:jc w:val="left"/>
      </w:pPr>
      <w:r>
        <w:rPr>
          <w:rFonts w:ascii="Cambria" w:cs="B Nazanin" w:eastAsia="B Nazanin" w:hAnsi="Cambria"/>
          <w:color w:val="000000"/>
          <w:sz w:val="22"/>
          <w:szCs w:val="26"/>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69" w:id="69"/>
      <w:r>
        <w:rPr>
          <w:rFonts w:ascii="B Titr" w:cs="B Titr" w:eastAsia="B Titr" w:hAnsi="B Titr"/>
          <w:b w:val="false"/>
          <w:bCs w:val="false"/>
          <w:color w:val="000000"/>
          <w:sz w:val="26"/>
          <w:szCs w:val="26"/>
          <w:rtl/>
        </w:rPr>
        <w:t xml:space="preserve">۷.۶ ساختار شبکه‌ی شعب</w:t>
      </w:r>
      <w:bookmarkEnd w:id="69"/>
    </w:p>
    <w:p>
      <w:pPr>
        <w:bidi/>
        <w:spacing w:after="160" w:line="312"/>
        <w:jc w:val="left"/>
      </w:pPr>
      <w:r>
        <w:rPr>
          <w:rFonts w:ascii="Cambria" w:cs="B Nazanin" w:eastAsia="B Nazanin" w:hAnsi="Cambria"/>
          <w:color w:val="000000"/>
          <w:sz w:val="22"/>
          <w:szCs w:val="26"/>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Cambria" w:cs="B Nazanin" w:eastAsia="B Nazanin" w:hAnsi="Cambria"/>
          <w:color w:val="000000"/>
          <w:sz w:val="22"/>
          <w:szCs w:val="26"/>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pPr>
        <w:keepNext/>
        <w:spacing w:after="60" w:before="160"/>
        <w:jc w:val="center"/>
      </w:pPr>
      <w:r>
        <w:drawing>
          <wp:inline distT="0" distB="0" distL="0" distR="0">
            <wp:extent cx="5715000" cy="49053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0" w:id="70"/>
      <w:r>
        <w:rPr>
          <w:rFonts w:ascii="B Titr" w:cs="B Titr" w:eastAsia="B Titr" w:hAnsi="B Titr"/>
          <w:b w:val="false"/>
          <w:bCs w:val="false"/>
          <w:color w:val="000000"/>
          <w:sz w:val="26"/>
          <w:szCs w:val="26"/>
          <w:rtl/>
        </w:rPr>
        <w:t xml:space="preserve">۷.۷ هم‌خوانی الگوی استانی نمونه با بانک</w:t>
      </w:r>
      <w:bookmarkEnd w:id="70"/>
    </w:p>
    <w:p>
      <w:pPr>
        <w:bidi/>
        <w:spacing w:after="160" w:line="312"/>
        <w:jc w:val="left"/>
      </w:pPr>
      <w:r>
        <w:rPr>
          <w:rFonts w:ascii="Cambria" w:cs="B Nazanin" w:eastAsia="B Nazanin" w:hAnsi="Cambria"/>
          <w:color w:val="000000"/>
          <w:sz w:val="22"/>
          <w:szCs w:val="26"/>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۷-۸: مقایسه‌ی سهم استانی تسهیلات نمونه با آمار رسمی و پوشش هر استان (۱۲/۱۴۰۴)</w:t>
      </w:r>
    </w:p>
    <w:p>
      <w:pPr>
        <w:bidi/>
        <w:spacing w:after="160" w:line="312"/>
        <w:jc w:val="left"/>
      </w:pPr>
      <w:r>
        <w:rPr>
          <w:rFonts w:ascii="Cambria" w:cs="B Nazanin" w:eastAsia="B Nazanin" w:hAnsi="Cambria"/>
          <w:color w:val="000000"/>
          <w:sz w:val="22"/>
          <w:szCs w:val="26"/>
          <w:rtl/>
        </w:rPr>
        <w:t xml:space="preserve">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pPr>
        <w:pBdr>
          <w:bottom w:val="single" w:color="BBBBBB" w:sz="6"/>
        </w:pBdr>
        <w:spacing w:after="100" w:before="100"/>
      </w:pPr>
    </w:p>
    <w:p>
      <w:pPr>
        <w:pStyle w:val="Heading2"/>
        <w:keepNext/>
        <w:bidi/>
        <w:spacing w:after="160" w:before="300"/>
        <w:jc w:val="left"/>
      </w:pPr>
      <w:bookmarkStart w:name="_Toc71" w:id="71"/>
      <w:r>
        <w:rPr>
          <w:rFonts w:ascii="B Titr" w:cs="B Titr" w:eastAsia="B Titr" w:hAnsi="B Titr"/>
          <w:b w:val="false"/>
          <w:bCs w:val="false"/>
          <w:color w:val="000000"/>
          <w:sz w:val="26"/>
          <w:szCs w:val="26"/>
          <w:rtl/>
        </w:rPr>
        <w:t xml:space="preserve">۷.۸ پراکندگی جغرافیایی مشتریان</w:t>
      </w:r>
      <w:bookmarkEnd w:id="71"/>
    </w:p>
    <w:p>
      <w:pPr>
        <w:bidi/>
        <w:spacing w:after="160" w:line="312"/>
        <w:jc w:val="left"/>
      </w:pPr>
      <w:r>
        <w:rPr>
          <w:rFonts w:ascii="Cambria" w:cs="B Nazanin" w:eastAsia="B Nazanin" w:hAnsi="Cambria"/>
          <w:color w:val="000000"/>
          <w:sz w:val="22"/>
          <w:szCs w:val="26"/>
          <w:rtl/>
        </w:rPr>
        <w:t xml:space="preserve">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Cambria" w:cs="B Nazanin" w:eastAsia="B Nazanin" w:hAnsi="Cambria"/>
          <w:color w:val="000000"/>
          <w:sz w:val="22"/>
          <w:szCs w:val="26"/>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5715000" cy="36480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36480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۷-۹: سهم ۱۲ استان بزرگ از مشتریان نمونه در مقایسه با سهم آن‌ها از منابع رسمی بانک</w:t>
      </w:r>
    </w:p>
    <w:p>
      <w:pPr>
        <w:bidi/>
        <w:spacing w:after="160" w:line="312"/>
        <w:jc w:val="left"/>
      </w:pPr>
      <w:r>
        <w:rPr>
          <w:rFonts w:ascii="Cambria" w:cs="B Nazanin" w:eastAsia="B Nazanin" w:hAnsi="Cambria"/>
          <w:color w:val="000000"/>
          <w:sz w:val="22"/>
          <w:szCs w:val="26"/>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2" w:id="72"/>
      <w:r>
        <w:rPr>
          <w:rFonts w:ascii="B Titr" w:cs="B Titr" w:eastAsia="B Titr" w:hAnsi="B Titr"/>
          <w:b w:val="false"/>
          <w:bCs w:val="false"/>
          <w:color w:val="000000"/>
          <w:sz w:val="26"/>
          <w:szCs w:val="26"/>
          <w:rtl/>
        </w:rPr>
        <w:t xml:space="preserve">۷.۹ جمع‌بندی فصل</w:t>
      </w:r>
      <w:bookmarkEnd w:id="72"/>
    </w:p>
    <w:p>
      <w:pPr>
        <w:bidi/>
        <w:spacing w:after="160" w:line="312"/>
        <w:jc w:val="left"/>
      </w:pPr>
      <w:r>
        <w:rPr>
          <w:rFonts w:ascii="Cambria" w:cs="B Nazanin" w:eastAsia="B Nazanin" w:hAnsi="Cambria"/>
          <w:color w:val="000000"/>
          <w:sz w:val="22"/>
          <w:szCs w:val="26"/>
          <w:rtl/>
        </w:rPr>
        <w:t xml:space="preserve">نتایج جغرافیایی فصل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ساختار:</w:t>
      </w:r>
      <w:r>
        <w:rPr>
          <w:rFonts w:ascii="Cambria" w:cs="B Nazanin" w:eastAsia="B Nazanin" w:hAnsi="Cambria"/>
          <w:color w:val="000000"/>
          <w:sz w:val="22"/>
          <w:szCs w:val="26"/>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توازن:</w:t>
      </w:r>
      <w:r>
        <w:rPr>
          <w:rFonts w:ascii="Cambria" w:cs="B Nazanin" w:eastAsia="B Nazanin" w:hAnsi="Cambria"/>
          <w:color w:val="000000"/>
          <w:sz w:val="22"/>
          <w:szCs w:val="26"/>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ریسک جغرافیایی:</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ترکیب منابع:</w:t>
      </w:r>
      <w:r>
        <w:rPr>
          <w:rFonts w:ascii="Cambria" w:cs="B Nazanin" w:eastAsia="B Nazanin" w:hAnsi="Cambria"/>
          <w:color w:val="000000"/>
          <w:sz w:val="22"/>
          <w:szCs w:val="26"/>
          <w:rtl/>
        </w:rPr>
        <w:t xml:space="preserve"> سهم قرض‌الحسنه در استان‌ها از ۲۲ تا ۶۳ درصد تغییر می‌کند و تهران کمترین سهم قرض‌الحسنه (۲۲.۲ درصد) و در نتیجه پرهزینه‌ترین ترکیب منابع را دارد.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شبکه:</w:t>
      </w:r>
      <w:r>
        <w:rPr>
          <w:rFonts w:ascii="Cambria" w:cs="B Nazanin" w:eastAsia="B Nazanin" w:hAnsi="Cambria"/>
          <w:color w:val="000000"/>
          <w:sz w:val="22"/>
          <w:szCs w:val="26"/>
          <w:rtl/>
        </w:rPr>
        <w:t xml:space="preserve"> ۵۰۳ واحد، با تمرکز تسهیلات بیشتر از منابع (جینی ۰.۵۱ در برابر ۰.۴۲).</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هم‌خوانی نمونه:</w:t>
      </w:r>
      <w:r>
        <w:rPr>
          <w:rFonts w:ascii="Cambria" w:cs="B Nazanin" w:eastAsia="B Nazanin" w:hAnsi="Cambria"/>
          <w:color w:val="000000"/>
          <w:sz w:val="22"/>
          <w:szCs w:val="26"/>
          <w:rtl/>
        </w:rPr>
        <w:t xml:space="preserve"> الگوی استانی نمونه با آمار رسمی همبستگی ۰.۹۹ دارد (سهم استانی بخشی از طراحی نمونه است) و پوشش استان‌ها ۵۴ تا ۸۲ درصد است.</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مشتریان:</w:t>
      </w:r>
      <w:r>
        <w:rPr>
          <w:rFonts w:ascii="Cambria" w:cs="B Nazanin" w:eastAsia="B Nazanin" w:hAnsi="Cambria"/>
          <w:color w:val="000000"/>
          <w:sz w:val="22"/>
          <w:szCs w:val="26"/>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3" w:id="73"/>
      <w:r>
        <w:rPr>
          <w:rFonts w:ascii="B Titr" w:cs="B Titr" w:eastAsia="B Titr" w:hAnsi="B Titr"/>
          <w:b w:val="false"/>
          <w:bCs w:val="false"/>
          <w:color w:val="1F4E79"/>
          <w:sz w:val="30"/>
          <w:szCs w:val="30"/>
          <w:rtl/>
        </w:rPr>
        <w:t xml:space="preserve">فصل ۸: برآورد سودآوری</w:t>
      </w:r>
      <w:bookmarkEnd w:id="73"/>
    </w:p>
    <w:p>
      <w:pPr>
        <w:pStyle w:val="Heading2"/>
        <w:keepNext/>
        <w:bidi/>
        <w:spacing w:after="160" w:before="300"/>
        <w:jc w:val="left"/>
      </w:pPr>
      <w:bookmarkStart w:name="_Toc74" w:id="74"/>
      <w:r>
        <w:rPr>
          <w:rFonts w:ascii="B Titr" w:cs="B Titr" w:eastAsia="B Titr" w:hAnsi="B Titr"/>
          <w:b w:val="false"/>
          <w:bCs w:val="false"/>
          <w:color w:val="000000"/>
          <w:sz w:val="26"/>
          <w:szCs w:val="26"/>
          <w:rtl/>
        </w:rPr>
        <w:t xml:space="preserve">۸.۱ هدف، مبنا و دامنه</w:t>
      </w:r>
      <w:bookmarkEnd w:id="74"/>
    </w:p>
    <w:p>
      <w:pPr>
        <w:bidi/>
        <w:spacing w:after="160" w:line="312"/>
        <w:jc w:val="left"/>
      </w:pPr>
      <w:r>
        <w:rPr>
          <w:rFonts w:ascii="Cambria" w:cs="B Nazanin" w:eastAsia="B Nazanin" w:hAnsi="Cambria"/>
          <w:color w:val="000000"/>
          <w:sz w:val="22"/>
          <w:szCs w:val="26"/>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Cambria" w:cs="B Nazanin" w:eastAsia="B Nazanin" w:hAnsi="Cambria"/>
          <w:color w:val="000000"/>
          <w:sz w:val="22"/>
          <w:szCs w:val="26"/>
          <w:rtl/>
        </w:rPr>
        <w:t xml:space="preserve">برآورد سه جزء دارد: هزینه‌ی تأمین مالی که از جدول مرجع سود پرداختی خود بانک (</w:t>
      </w:r>
      <w:r>
        <w:rPr>
          <w:rFonts w:ascii="Cambria" w:cs="B Nazanin" w:eastAsia="B Nazanin" w:hAnsi="Cambria"/>
          <w:b w:val="false"/>
          <w:bCs w:val="false"/>
          <w:color w:val="000000"/>
          <w:sz w:val="22"/>
          <w:szCs w:val="26"/>
        </w:rPr>
        <w:t xml:space="preserve">Interset_branch_sum</w:t>
      </w:r>
      <w:r>
        <w:rPr>
          <w:rFonts w:ascii="Cambria" w:cs="B Nazanin" w:eastAsia="B Nazanin" w:hAnsi="Cambria"/>
          <w:color w:val="000000"/>
          <w:sz w:val="22"/>
          <w:szCs w:val="26"/>
          <w:rtl/>
        </w:rPr>
        <w:t xml:space="preserve">)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5" w:id="75"/>
      <w:r>
        <w:rPr>
          <w:rFonts w:ascii="B Titr" w:cs="B Titr" w:eastAsia="B Titr" w:hAnsi="B Titr"/>
          <w:b w:val="false"/>
          <w:bCs w:val="false"/>
          <w:color w:val="000000"/>
          <w:sz w:val="26"/>
          <w:szCs w:val="26"/>
          <w:rtl/>
        </w:rPr>
        <w:t xml:space="preserve">۸.۲ هزینه‌ی تأمین مالی بانک</w:t>
      </w:r>
      <w:bookmarkEnd w:id="75"/>
    </w:p>
    <w:p>
      <w:pPr>
        <w:bidi/>
        <w:spacing w:after="160" w:line="312"/>
        <w:jc w:val="left"/>
      </w:pPr>
      <w:r>
        <w:rPr>
          <w:rFonts w:ascii="Cambria" w:cs="B Nazanin" w:eastAsia="B Nazanin" w:hAnsi="Cambria"/>
          <w:color w:val="000000"/>
          <w:sz w:val="22"/>
          <w:szCs w:val="26"/>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pPr>
        <w:keepNext/>
        <w:bidi/>
        <w:spacing w:after="100" w:before="200"/>
        <w:jc w:val="left"/>
      </w:pPr>
      <w:r>
        <w:rPr>
          <w:rFonts w:ascii="B Nazanin" w:cs="B Nazanin" w:eastAsia="B Nazanin" w:hAnsi="B Nazanin"/>
          <w:b/>
          <w:bCs/>
          <w:color w:val="000000"/>
          <w:sz w:val="22"/>
          <w:szCs w:val="22"/>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۸.۰۸٪</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۱۰.۴۶٪</w:t>
            </w:r>
          </w:p>
        </w:tc>
      </w:tr>
    </w:tbl>
    <w:p>
      <w:pPr>
        <w:spacing w:after="200"/>
      </w:pPr>
    </w:p>
    <w:p>
      <w:pPr>
        <w:keepNext/>
        <w:spacing w:after="60" w:before="160"/>
        <w:jc w:val="center"/>
      </w:pPr>
      <w:r>
        <w:drawing>
          <wp:inline distT="0" distB="0" distL="0" distR="0">
            <wp:extent cx="5715000" cy="21526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۸-۱: منابع، سود پرداختی سالانه و نرخ هزینه‌ی تأمین مالی بانک</w:t>
      </w:r>
    </w:p>
    <w:p>
      <w:pPr>
        <w:bidi/>
        <w:spacing w:after="160" w:line="312"/>
        <w:jc w:val="left"/>
      </w:pPr>
      <w:r>
        <w:rPr>
          <w:rFonts w:ascii="Cambria" w:cs="B Nazanin" w:eastAsia="B Nazanin" w:hAnsi="Cambria"/>
          <w:color w:val="000000"/>
          <w:sz w:val="22"/>
          <w:szCs w:val="26"/>
          <w:rtl/>
        </w:rPr>
        <w:t xml:space="preserve">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pPr>
        <w:pBdr>
          <w:bottom w:val="single" w:color="BBBBBB" w:sz="6"/>
        </w:pBdr>
        <w:spacing w:after="100" w:before="100"/>
      </w:pPr>
    </w:p>
    <w:p>
      <w:pPr>
        <w:pStyle w:val="Heading2"/>
        <w:keepNext/>
        <w:bidi/>
        <w:spacing w:after="160" w:before="300"/>
        <w:jc w:val="left"/>
      </w:pPr>
      <w:bookmarkStart w:name="_Toc76" w:id="76"/>
      <w:r>
        <w:rPr>
          <w:rFonts w:ascii="B Titr" w:cs="B Titr" w:eastAsia="B Titr" w:hAnsi="B Titr"/>
          <w:b w:val="false"/>
          <w:bCs w:val="false"/>
          <w:color w:val="000000"/>
          <w:sz w:val="26"/>
          <w:szCs w:val="26"/>
          <w:rtl/>
        </w:rPr>
        <w:t xml:space="preserve">۸.۳ ترکیب منابع و ساختار هزینه</w:t>
      </w:r>
      <w:bookmarkEnd w:id="76"/>
    </w:p>
    <w:p>
      <w:pPr>
        <w:bidi/>
        <w:spacing w:after="160" w:line="312"/>
        <w:jc w:val="left"/>
      </w:pPr>
      <w:r>
        <w:rPr>
          <w:rFonts w:ascii="Cambria" w:cs="B Nazanin" w:eastAsia="B Nazanin" w:hAnsi="Cambria"/>
          <w:color w:val="000000"/>
          <w:sz w:val="22"/>
          <w:szCs w:val="26"/>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۸-۲: ترکیب منابع ریالی بانک بر حسب نوع سپرده (۰۱/۱۴۰۰ تا ۱۰/۱۴۰۴)</w:t>
      </w:r>
    </w:p>
    <w:p>
      <w:pPr>
        <w:bidi/>
        <w:spacing w:after="160" w:line="312"/>
        <w:jc w:val="left"/>
      </w:pPr>
      <w:r>
        <w:rPr>
          <w:rFonts w:ascii="Cambria" w:cs="B Nazanin" w:eastAsia="B Nazanin" w:hAnsi="Cambria"/>
          <w:color w:val="000000"/>
          <w:sz w:val="22"/>
          <w:szCs w:val="26"/>
          <w:rtl/>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7" w:id="77"/>
      <w:r>
        <w:rPr>
          <w:rFonts w:ascii="B Titr" w:cs="B Titr" w:eastAsia="B Titr" w:hAnsi="B Titr"/>
          <w:b w:val="false"/>
          <w:bCs w:val="false"/>
          <w:color w:val="000000"/>
          <w:sz w:val="26"/>
          <w:szCs w:val="26"/>
          <w:rtl/>
        </w:rPr>
        <w:t xml:space="preserve">۸.۴ بازده تسهیلات</w:t>
      </w:r>
      <w:bookmarkEnd w:id="77"/>
    </w:p>
    <w:p>
      <w:pPr>
        <w:pStyle w:val="Heading3"/>
        <w:keepNext/>
        <w:bidi/>
        <w:spacing w:after="160" w:before="300"/>
        <w:jc w:val="left"/>
      </w:pPr>
      <w:r>
        <w:rPr>
          <w:rFonts w:ascii="B Titr" w:cs="B Titr" w:eastAsia="B Titr" w:hAnsi="B Titr"/>
          <w:b w:val="false"/>
          <w:bCs w:val="false"/>
          <w:color w:val="000000"/>
          <w:sz w:val="26"/>
          <w:szCs w:val="26"/>
          <w:rtl/>
        </w:rPr>
        <w:t xml:space="preserve">۸.۴.۱ نرخ قراردادی</w:t>
      </w:r>
    </w:p>
    <w:p>
      <w:pPr>
        <w:bidi/>
        <w:spacing w:after="160" w:line="312"/>
        <w:jc w:val="left"/>
      </w:pPr>
      <w:r>
        <w:rPr>
          <w:rFonts w:ascii="Cambria" w:cs="B Nazanin" w:eastAsia="B Nazanin" w:hAnsi="Cambria"/>
          <w:color w:val="000000"/>
          <w:sz w:val="22"/>
          <w:szCs w:val="26"/>
          <w:rtl/>
        </w:rPr>
        <w:t xml:space="preserve">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pPr>
        <w:keepNext/>
        <w:bidi/>
        <w:spacing w:after="100" w:before="200"/>
        <w:jc w:val="left"/>
      </w:pPr>
      <w:r>
        <w:rPr>
          <w:rFonts w:ascii="B Nazanin" w:cs="B Nazanin" w:eastAsia="B Nazanin" w:hAnsi="B Nazanin"/>
          <w:b/>
          <w:bCs/>
          <w:color w:val="000000"/>
          <w:sz w:val="22"/>
          <w:szCs w:val="22"/>
          <w:rtl/>
        </w:rPr>
        <w:t xml:space="preserve">جدول ۸-۲: نرخ قراردادی تسهیلات به تفکیک نوع قرارداد و اختلاف آن با هزینه‌ی تأمین مالی (وزن مانده‌ی ۱۲/۱۴۰۴،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71"/>
        <w:gridCol w:w="2662"/>
        <w:gridCol w:w="1971"/>
        <w:gridCol w:w="2746"/>
      </w:tblGrid>
      <w:tr>
        <w:trPr>
          <w:cantSplit/>
          <w:tblHeader/>
        </w:trPr>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قرارداد</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قراردادی</w:t>
            </w:r>
          </w:p>
        </w:tc>
        <w:tc>
          <w:tcPr>
            <w:tcW w:type="dxa" w:w="27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با هزینه‌ی تأمین مالی</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۱۲.۳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 کمتر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 بیشتر</w:t>
            </w:r>
          </w:p>
        </w:tc>
      </w:tr>
    </w:tbl>
    <w:p>
      <w:pPr>
        <w:spacing w:after="200"/>
      </w:pPr>
    </w:p>
    <w:p>
      <w:pPr>
        <w:keepNext/>
        <w:spacing w:after="60" w:before="160"/>
        <w:jc w:val="center"/>
      </w:pPr>
      <w:r>
        <w:drawing>
          <wp:inline distT="0" distB="0" distL="0" distR="0">
            <wp:extent cx="5715000" cy="29718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۸-۳: نرخ قراردادی تسهیلات به تفکیک نوع قرارداد و نرخ هزینه‌ی تأمین مالی</w:t>
      </w:r>
    </w:p>
    <w:p>
      <w:pPr>
        <w:bidi/>
        <w:spacing w:after="160" w:line="312"/>
        <w:jc w:val="left"/>
      </w:pPr>
      <w:r>
        <w:rPr>
          <w:rFonts w:ascii="Cambria" w:cs="B Nazanin" w:eastAsia="B Nazanin" w:hAnsi="Cambria"/>
          <w:color w:val="000000"/>
          <w:sz w:val="22"/>
          <w:szCs w:val="26"/>
          <w:rtl/>
        </w:rPr>
        <w:t xml:space="preserve">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pPr>
        <w:pStyle w:val="Heading3"/>
        <w:keepNext/>
        <w:bidi/>
        <w:spacing w:after="160" w:before="300"/>
        <w:jc w:val="left"/>
      </w:pPr>
      <w:r>
        <w:rPr>
          <w:rFonts w:ascii="B Titr" w:cs="B Titr" w:eastAsia="B Titr" w:hAnsi="B Titr"/>
          <w:b w:val="false"/>
          <w:bCs w:val="false"/>
          <w:color w:val="000000"/>
          <w:sz w:val="26"/>
          <w:szCs w:val="26"/>
          <w:rtl/>
        </w:rPr>
        <w:t xml:space="preserve">۸.۴.۲ درآمد دریافتی</w:t>
      </w:r>
    </w:p>
    <w:p>
      <w:pPr>
        <w:bidi/>
        <w:spacing w:after="160" w:line="312"/>
        <w:jc w:val="left"/>
      </w:pPr>
      <w:r>
        <w:rPr>
          <w:rFonts w:ascii="Cambria" w:cs="B Nazanin" w:eastAsia="B Nazanin" w:hAnsi="Cambria"/>
          <w:color w:val="000000"/>
          <w:sz w:val="22"/>
          <w:szCs w:val="26"/>
          <w:rtl/>
        </w:rPr>
        <w:t xml:space="preserve">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غیرجاری ۲۱ درصد دارد و بازده آن احتمالاً پایین‌تر است.</w:t>
      </w:r>
    </w:p>
    <w:p>
      <w:pPr>
        <w:keepNext/>
        <w:bidi/>
        <w:spacing w:after="100" w:before="200"/>
        <w:jc w:val="left"/>
      </w:pPr>
      <w:r>
        <w:rPr>
          <w:rFonts w:ascii="B Nazanin" w:cs="B Nazanin" w:eastAsia="B Nazanin" w:hAnsi="B Nazanin"/>
          <w:b/>
          <w:bCs/>
          <w:color w:val="000000"/>
          <w:sz w:val="22"/>
          <w:szCs w:val="22"/>
          <w:rtl/>
        </w:rPr>
        <w:t xml:space="preserve">جدول ۸-۳: درآمد دریافتی تسهیلات نمونه و بازده آن (مبالغ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7"/>
        <w:gridCol w:w="1332"/>
        <w:gridCol w:w="1332"/>
        <w:gridCol w:w="1429"/>
        <w:gridCol w:w="1620"/>
        <w:gridCol w:w="1539"/>
        <w:gridCol w:w="1361"/>
      </w:tblGrid>
      <w:tr>
        <w:trPr>
          <w:cantSplit/>
          <w:tblHeader/>
        </w:trPr>
        <w:tc>
          <w:tcPr>
            <w:tcW w:type="dxa" w:w="7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و جریمه‌ی دریافتی</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نمونه</w:t>
            </w:r>
          </w:p>
        </w:tc>
        <w:tc>
          <w:tcPr>
            <w:tcW w:type="dxa" w:w="14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کل مانده‌ی نمونه</w:t>
            </w:r>
          </w:p>
        </w:tc>
        <w:tc>
          <w:tcPr>
            <w:tcW w:type="dxa" w:w="16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قراردادهای دارای دفتر اقساط</w:t>
            </w:r>
          </w:p>
        </w:tc>
        <w:tc>
          <w:tcPr>
            <w:tcW w:type="dxa" w:w="15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قراردادهای دارای دفتر</w:t>
            </w:r>
          </w:p>
        </w:tc>
        <w:tc>
          <w:tcPr>
            <w:tcW w:type="dxa" w:w="13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۱.۷۹</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۱۱.۰٪</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۳.۱۸</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۳۶.۴</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۵۳.۵</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۱۳.۹٪</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۶۹.۹</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r>
    </w:tbl>
    <w:p>
      <w:pPr>
        <w:spacing w:after="200"/>
      </w:pPr>
    </w:p>
    <w:p>
      <w:pPr>
        <w:keepNext/>
        <w:spacing w:after="60" w:before="160"/>
        <w:jc w:val="center"/>
      </w:pPr>
      <w:r>
        <w:drawing>
          <wp:inline distT="0" distB="0" distL="0" distR="0">
            <wp:extent cx="5715000" cy="28194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۸-۴: بازده درآمد دریافتی تسهیلات، نرخ قراردادی و نرخ هزینه‌ی تأمین مالی</w:t>
      </w:r>
    </w:p>
    <w:p>
      <w:pPr>
        <w:bidi/>
        <w:spacing w:after="160" w:line="312"/>
        <w:jc w:val="left"/>
      </w:pPr>
      <w:r>
        <w:rPr>
          <w:rFonts w:ascii="Cambria" w:cs="B Nazanin" w:eastAsia="B Nazanin" w:hAnsi="Cambria"/>
          <w:color w:val="000000"/>
          <w:sz w:val="22"/>
          <w:szCs w:val="26"/>
          <w:rtl/>
        </w:rPr>
        <w:t xml:space="preserve">طبق نمودار ۸-۴، بازده بر قراردادهای دارای دفتر اقساط در ۱۴۰۴ برابر ۱۳.۲ درصد و بازده بر کل مانده‌ی نمونه ۸.۸ درصد است؛ هر دو کمتر از نرخ قراردادی ۱۷.۰۸ درصد‌اند. اگر فرض شود مانده‌ی غیرجاری (۵.۲۱ درصد بخش دارای رکورد) بازدهی ندارد، حدود ۰.۹ واحد درصد از این شکاف توضیح داده می‌شود؛ بقیه به تفاوت مبنای تعهدی و نقدی، تأخیر در پرداخت اقساط و پوشش دفتر اقساط مربوط است و تفکیک دقیق آن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78" w:id="78"/>
      <w:r>
        <w:rPr>
          <w:rFonts w:ascii="B Titr" w:cs="B Titr" w:eastAsia="B Titr" w:hAnsi="B Titr"/>
          <w:b w:val="false"/>
          <w:bCs w:val="false"/>
          <w:color w:val="000000"/>
          <w:sz w:val="26"/>
          <w:szCs w:val="26"/>
          <w:rtl/>
        </w:rPr>
        <w:t xml:space="preserve">۸.۵ حاشیه‌ی ناخالص مالی</w:t>
      </w:r>
      <w:bookmarkEnd w:id="78"/>
    </w:p>
    <w:p>
      <w:pPr>
        <w:bidi/>
        <w:spacing w:after="160" w:line="312"/>
        <w:jc w:val="left"/>
      </w:pPr>
      <w:r>
        <w:rPr>
          <w:rFonts w:ascii="Cambria" w:cs="B Nazanin" w:eastAsia="B Nazanin" w:hAnsi="Cambria"/>
          <w:color w:val="000000"/>
          <w:sz w:val="22"/>
          <w:szCs w:val="26"/>
          <w:rtl/>
        </w:rPr>
        <w:t xml:space="preserve">حاشیه‌ی ۱۴۰۴ با سه مبنای بازده محاسبه می‌شود و همه‌ی مبناها با وزن برابر گزارش می‌شوند.</w:t>
      </w:r>
    </w:p>
    <w:p>
      <w:pPr>
        <w:bidi/>
        <w:spacing w:after="160" w:line="312"/>
        <w:jc w:val="left"/>
      </w:pPr>
      <w:r>
        <w:rPr>
          <w:rFonts w:ascii="Cambria" w:cs="B Nazanin" w:eastAsia="B Nazanin" w:hAnsi="Cambria"/>
          <w:b/>
          <w:bCs/>
          <w:color w:val="000000"/>
          <w:sz w:val="22"/>
          <w:szCs w:val="26"/>
          <w:rtl/>
        </w:rPr>
        <w:t xml:space="preserve">حاشیه‌ی قراردادی (حد بالا):</w:t>
      </w:r>
      <w:r>
        <w:rPr>
          <w:rFonts w:ascii="Cambria" w:cs="B Nazanin" w:eastAsia="B Nazanin" w:hAnsi="Cambria"/>
          <w:color w:val="000000"/>
          <w:sz w:val="22"/>
          <w:szCs w:val="26"/>
          <w:rtl/>
        </w:rPr>
        <w:t xml:space="preserve"> نرخ قراردادی ۱۷.۰۸ درصد و نرخ هزینه‌ی تأمین مالی رسمی ۱۰.۴۶ درصد است؛ حاشیه‌ی قراردادی ۶.۶ واحد درصد می‌شود. اگر همین حاشیه به میانگین تسهیلات رسمی بانک در ۱۴۰۴ (۱۲۲.۸ هزار میلیارد تومان) اعمال شود، حدود ۸.۱ هزار میلیارد تومان در سال به دست می‌آید؛ این رقم سناریوی مبنای نرخ است، نه سود تحقق‌یافته، و نرخ هزینه در آن بر کل تسهیلات اعمال شده است. این برآورد بر مبنای تعهدی است، تحقق کامل نرخ قراردادی را فرض می‌کند و برای ۲۲.۴ درصد پرتفوی که رکورد قرارداد ندارد نرخ قراردادی در دسترس نیست.</w:t>
      </w:r>
    </w:p>
    <w:p>
      <w:pPr>
        <w:bidi/>
        <w:spacing w:after="160" w:line="312"/>
        <w:jc w:val="left"/>
      </w:pPr>
      <w:r>
        <w:rPr>
          <w:rFonts w:ascii="Cambria" w:cs="B Nazanin" w:eastAsia="B Nazanin" w:hAnsi="Cambria"/>
          <w:b/>
          <w:bCs/>
          <w:color w:val="000000"/>
          <w:sz w:val="22"/>
          <w:szCs w:val="26"/>
          <w:rtl/>
        </w:rPr>
        <w:t xml:space="preserve">حد پایین‌تر، حاشیه‌ی درآمد دریافتی:</w:t>
      </w:r>
      <w:r>
        <w:rPr>
          <w:rFonts w:ascii="Cambria" w:cs="B Nazanin" w:eastAsia="B Nazanin" w:hAnsi="Cambria"/>
          <w:color w:val="000000"/>
          <w:sz w:val="22"/>
          <w:szCs w:val="26"/>
          <w:rtl/>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pPr>
        <w:bidi/>
        <w:spacing w:after="160" w:line="312"/>
        <w:jc w:val="left"/>
      </w:pPr>
      <w:r>
        <w:rPr>
          <w:rFonts w:ascii="Cambria" w:cs="B Nazanin" w:eastAsia="B Nazanin" w:hAnsi="Cambria"/>
          <w:color w:val="000000"/>
          <w:sz w:val="22"/>
          <w:szCs w:val="26"/>
          <w:rtl/>
        </w:rPr>
        <w:t xml:space="preserve">جدول ۸-۴ حساسیت حاشیه را نسبت به مبنای بازده و نرخ هزینه نشان می‌دهد. نرخ هزینه‌ی رسمی (۱۰.۴۶ درصد) مبنا و دو ستون دیگر دو واحد درصد کمتر و بیشتر از آن‌اند.</w:t>
      </w:r>
    </w:p>
    <w:p>
      <w:pPr>
        <w:keepNext/>
        <w:bidi/>
        <w:spacing w:after="100" w:before="200"/>
        <w:jc w:val="left"/>
      </w:pPr>
      <w:r>
        <w:rPr>
          <w:rFonts w:ascii="B Nazanin" w:cs="B Nazanin" w:eastAsia="B Nazanin" w:hAnsi="B Nazanin"/>
          <w:b/>
          <w:bCs/>
          <w:color w:val="000000"/>
          <w:sz w:val="22"/>
          <w:szCs w:val="22"/>
          <w:rtl/>
        </w:rPr>
        <w:t xml:space="preserve">جدول ۸-۴: حساسیت حاشیه‌ی ناخالص مالی ۱۴۰۴ (واحد درصد؛ «منفی» یعنی بازده کمتر از هزینه است)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36"/>
        <w:gridCol w:w="1938"/>
        <w:gridCol w:w="2580"/>
        <w:gridCol w:w="1996"/>
      </w:tblGrid>
      <w:tr>
        <w:trPr>
          <w:cantSplit/>
          <w:tblHeader/>
        </w:trPr>
        <w:tc>
          <w:tcPr>
            <w:tcW w:type="dxa" w:w="28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بازده تسهیلات</w:t>
            </w:r>
          </w:p>
        </w:tc>
        <w:tc>
          <w:tcPr>
            <w:tcW w:type="dxa" w:w="19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۸.۴۶٪</w:t>
            </w:r>
          </w:p>
        </w:tc>
        <w:tc>
          <w:tcPr>
            <w:tcW w:type="dxa" w:w="25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۱۰.۴۶٪ (مبنای رسمی)</w:t>
            </w:r>
          </w:p>
        </w:tc>
        <w:tc>
          <w:tcPr>
            <w:tcW w:type="dxa" w:w="19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۱۲.۴۶٪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 (۱۷.۰۸٪)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قراردادهای دارای دفتر اقساط (۱۳.۲٪)</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کل مانده‌ی نمونه (۸.۸٪)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منفی ۱.۷</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۳.۷</w:t>
            </w:r>
          </w:p>
        </w:tc>
      </w:tr>
    </w:tbl>
    <w:p>
      <w:pPr>
        <w:spacing w:after="200"/>
      </w:pPr>
    </w:p>
    <w:p>
      <w:pPr>
        <w:bidi/>
        <w:spacing w:after="160" w:line="312"/>
        <w:jc w:val="left"/>
      </w:pPr>
      <w:r>
        <w:rPr>
          <w:rFonts w:ascii="Cambria" w:cs="B Nazanin" w:eastAsia="B Nazanin" w:hAnsi="Cambria"/>
          <w:color w:val="000000"/>
          <w:sz w:val="22"/>
          <w:szCs w:val="26"/>
          <w:rtl/>
        </w:rPr>
        <w:t xml:space="preserve">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79" w:id="79"/>
      <w:r>
        <w:rPr>
          <w:rFonts w:ascii="B Titr" w:cs="B Titr" w:eastAsia="B Titr" w:hAnsi="B Titr"/>
          <w:b w:val="false"/>
          <w:bCs w:val="false"/>
          <w:color w:val="000000"/>
          <w:sz w:val="26"/>
          <w:szCs w:val="26"/>
          <w:rtl/>
        </w:rPr>
        <w:t xml:space="preserve">۸.۶ ساختار درآمد</w:t>
      </w:r>
      <w:bookmarkEnd w:id="79"/>
    </w:p>
    <w:p>
      <w:pPr>
        <w:bidi/>
        <w:spacing w:after="160" w:line="312"/>
        <w:jc w:val="left"/>
      </w:pPr>
      <w:r>
        <w:rPr>
          <w:rFonts w:ascii="Cambria" w:cs="B Nazanin" w:eastAsia="B Nazanin" w:hAnsi="Cambria"/>
          <w:color w:val="000000"/>
          <w:sz w:val="22"/>
          <w:szCs w:val="26"/>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مبلغ کارمزد در داده ماهیت ماهانه یا تجمعی روشنی ندارد.</w:t>
      </w:r>
    </w:p>
    <w:p>
      <w:pPr>
        <w:keepNext/>
        <w:bidi/>
        <w:spacing w:after="100" w:before="200"/>
        <w:jc w:val="left"/>
      </w:pPr>
      <w:r>
        <w:rPr>
          <w:rFonts w:ascii="B Nazanin" w:cs="B Nazanin" w:eastAsia="B Nazanin" w:hAnsi="B Nazanin"/>
          <w:b/>
          <w:bCs/>
          <w:color w:val="000000"/>
          <w:sz w:val="22"/>
          <w:szCs w:val="22"/>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درآمد سود تسهیلات در ۱۴۰۰ تا ۱۴۰۴ ۵.۰ برابر شده (از ۱.۶۷ به ۸.۳۵) و درآمد کارمزد ۱.۷ برابر (از ۰.۳۶ به ۰.۶۰)؛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0" w:id="80"/>
      <w:r>
        <w:rPr>
          <w:rFonts w:ascii="B Titr" w:cs="B Titr" w:eastAsia="B Titr" w:hAnsi="B Titr"/>
          <w:b w:val="false"/>
          <w:bCs w:val="false"/>
          <w:color w:val="000000"/>
          <w:sz w:val="26"/>
          <w:szCs w:val="26"/>
          <w:rtl/>
        </w:rPr>
        <w:t xml:space="preserve">۸.۷ جمع‌بندی و محدودیت‌ها</w:t>
      </w:r>
      <w:bookmarkEnd w:id="80"/>
    </w:p>
    <w:p>
      <w:pPr>
        <w:bidi/>
        <w:spacing w:after="160" w:line="312"/>
        <w:jc w:val="left"/>
      </w:pPr>
      <w:r>
        <w:rPr>
          <w:rFonts w:ascii="Cambria" w:cs="B Nazanin" w:eastAsia="B Nazanin" w:hAnsi="Cambria"/>
          <w:color w:val="000000"/>
          <w:sz w:val="22"/>
          <w:szCs w:val="26"/>
          <w:rtl/>
        </w:rPr>
        <w:t xml:space="preserve">نتایج برآورد سودآوری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هزینه‌ی تأمین مالی</w:t>
      </w:r>
      <w:r>
        <w:rPr>
          <w:rFonts w:ascii="Cambria" w:cs="B Nazanin" w:eastAsia="B Nazanin" w:hAnsi="Cambria"/>
          <w:color w:val="000000"/>
          <w:sz w:val="22"/>
          <w:szCs w:val="26"/>
          <w:rtl/>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نرخ قراردادی</w:t>
      </w:r>
      <w:r>
        <w:rPr>
          <w:rFonts w:ascii="Cambria" w:cs="B Nazanin" w:eastAsia="B Nazanin" w:hAnsi="Cambria"/>
          <w:color w:val="000000"/>
          <w:sz w:val="22"/>
          <w:szCs w:val="26"/>
          <w:rtl/>
        </w:rPr>
        <w:t xml:space="preserve"> تسهیلات (وزن مانده‌ی ۱۲/۱۴۰۴) ۱۷.۰۸ درصد و بدون قرض‌الحسنه ۱۹.۳۸ درصد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حاشیه‌ی ناخالص مالی</w:t>
      </w:r>
      <w:r>
        <w:rPr>
          <w:rFonts w:ascii="Cambria" w:cs="B Nazanin" w:eastAsia="B Nazanin" w:hAnsi="Cambria"/>
          <w:color w:val="000000"/>
          <w:sz w:val="22"/>
          <w:szCs w:val="26"/>
          <w:rtl/>
        </w:rPr>
        <w:t xml:space="preserve"> ۱۴۰۴ بر مبنای نرخ قراردادی ۶.۶ واحد درصد (حد بالا؛ سناریوی حدود ۸.۱ هزار میلیارد تومان در سال، با پوشش اطلاعات قرارداد ۷۷.۶ درصد) و بر مبنای درآمد دریافتی بین منفی ۱.۷ واحد درصد و ۲.۸ واحد درصد مثبت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نوع قرارداد:</w:t>
      </w:r>
      <w:r>
        <w:rPr>
          <w:rFonts w:ascii="Cambria" w:cs="B Nazanin" w:eastAsia="B Nazanin" w:hAnsi="Cambria"/>
          <w:color w:val="000000"/>
          <w:sz w:val="22"/>
          <w:szCs w:val="26"/>
          <w:rtl/>
        </w:rPr>
        <w:t xml:space="preserve"> مضاربه، مشارکت مدنی و مرابحه بیش از ۱۰ واحد درصد بالاتر از هزینه‌ی تأمین مالی‌اند و قرض‌الحسنه ۶.۵ واحد درصد پایین‌تر از آن است.</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بازده دریافتی</w:t>
      </w:r>
      <w:r>
        <w:rPr>
          <w:rFonts w:ascii="Cambria" w:cs="B Nazanin" w:eastAsia="B Nazanin" w:hAnsi="Cambria"/>
          <w:color w:val="000000"/>
          <w:sz w:val="22"/>
          <w:szCs w:val="26"/>
          <w:rtl/>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pPr>
        <w:bidi/>
        <w:spacing w:after="160" w:line="312"/>
        <w:jc w:val="left"/>
      </w:pPr>
      <w:r>
        <w:rPr>
          <w:rFonts w:ascii="Cambria" w:cs="B Nazanin" w:eastAsia="B Nazanin" w:hAnsi="Cambria"/>
          <w:color w:val="000000"/>
          <w:sz w:val="22"/>
          <w:szCs w:val="26"/>
          <w:rtl/>
        </w:rPr>
        <w:t xml:space="preserve">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1" w:id="81"/>
      <w:r>
        <w:rPr>
          <w:rFonts w:ascii="B Titr" w:cs="B Titr" w:eastAsia="B Titr" w:hAnsi="B Titr"/>
          <w:b w:val="false"/>
          <w:bCs w:val="false"/>
          <w:color w:val="1F4E79"/>
          <w:sz w:val="30"/>
          <w:szCs w:val="30"/>
          <w:rtl/>
        </w:rPr>
        <w:t xml:space="preserve">فصل ۹: جمع‌بندی، پیشنهادها و مسیر پیش رو</w:t>
      </w:r>
      <w:bookmarkEnd w:id="81"/>
    </w:p>
    <w:p>
      <w:pPr>
        <w:pStyle w:val="Heading2"/>
        <w:keepNext/>
        <w:bidi/>
        <w:spacing w:after="160" w:before="300"/>
        <w:jc w:val="left"/>
      </w:pPr>
      <w:bookmarkStart w:name="_Toc82" w:id="82"/>
      <w:r>
        <w:rPr>
          <w:rFonts w:ascii="B Titr" w:cs="B Titr" w:eastAsia="B Titr" w:hAnsi="B Titr"/>
          <w:b w:val="false"/>
          <w:bCs w:val="false"/>
          <w:color w:val="000000"/>
          <w:sz w:val="26"/>
          <w:szCs w:val="26"/>
          <w:rtl/>
        </w:rPr>
        <w:t xml:space="preserve">۹.۱ جمع‌بندی یافته‌های فاز ۱</w:t>
      </w:r>
      <w:bookmarkEnd w:id="82"/>
    </w:p>
    <w:p>
      <w:pPr>
        <w:bidi/>
        <w:spacing w:after="160" w:line="312"/>
        <w:jc w:val="left"/>
      </w:pPr>
      <w:r>
        <w:rPr>
          <w:rFonts w:ascii="Cambria" w:cs="B Nazanin" w:eastAsia="B Nazanin" w:hAnsi="Cambria"/>
          <w:color w:val="000000"/>
          <w:sz w:val="22"/>
          <w:szCs w:val="26"/>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نمونه و اعتبار تحلیل‌ها (فصل‌های ۱ و ۲):</w:t>
      </w:r>
      <w:r>
        <w:rPr>
          <w:rFonts w:ascii="Cambria" w:cs="B Nazanin" w:eastAsia="B Nazanin" w:hAnsi="Cambria"/>
          <w:color w:val="000000"/>
          <w:sz w:val="22"/>
          <w:szCs w:val="26"/>
          <w:rtl/>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۵۸ ماه قابل مقایسه همبستگی ۰.۹۶ دارد و الگوی استانی آن با بانک همبستگی ۰.۹۹؛ دامنه‌ی تعمیم هر شاخص در جدول ۲-۵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مشتریان (فصل ۳):</w:t>
      </w:r>
      <w:r>
        <w:rPr>
          <w:rFonts w:ascii="Cambria" w:cs="B Nazanin" w:eastAsia="B Nazanin" w:hAnsi="Cambria"/>
          <w:color w:val="000000"/>
          <w:sz w:val="22"/>
          <w:szCs w:val="26"/>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ساختار ماندگاری و ریزش درون نمونه در بخش‌های ۳.۵ و ۳.۶ توصیف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سپرده (فصل ۴):</w:t>
      </w:r>
      <w:r>
        <w:rPr>
          <w:rFonts w:ascii="Cambria" w:cs="B Nazanin" w:eastAsia="B Nazanin" w:hAnsi="Cambria"/>
          <w:color w:val="000000"/>
          <w:sz w:val="22"/>
          <w:szCs w:val="26"/>
          <w:rtl/>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تسهیلات (فصل ۵):</w:t>
      </w:r>
      <w:r>
        <w:rPr>
          <w:rFonts w:ascii="Cambria" w:cs="B Nazanin" w:eastAsia="B Nazanin" w:hAnsi="Cambria"/>
          <w:color w:val="000000"/>
          <w:sz w:val="22"/>
          <w:szCs w:val="26"/>
          <w:rtl/>
        </w:rPr>
        <w:t xml:space="preserve"> مانده‌ی تسهیلات بانک از ۲۸.۰ به ۱۴۸.۲ هزار میلیارد تومان (۵.۳ برابر) رسیده و با ضریبی نزدیک به منابع (۵.۱ برابر) رشد کرده است؛ نسبت تسهیلات به منابع رسمی در ۶۰ ماه میان ۱۰۵ و ۱۲۸ درصد بوده و در ۱۲/۱۴۰۴ برابر ۱۱۱.۳ درصد است. مرابحه محور اصلی پرتفوی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 (فصل ۶):</w:t>
      </w:r>
      <w:r>
        <w:rPr>
          <w:rFonts w:ascii="Cambria" w:cs="B Nazanin" w:eastAsia="B Nazanin" w:hAnsi="Cambria"/>
          <w:color w:val="000000"/>
          <w:sz w:val="22"/>
          <w:szCs w:val="26"/>
          <w:rtl/>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 (فصل ۷):</w:t>
      </w:r>
      <w:r>
        <w:rPr>
          <w:rFonts w:ascii="Cambria" w:cs="B Nazanin" w:eastAsia="B Nazanin" w:hAnsi="Cambria"/>
          <w:color w:val="000000"/>
          <w:sz w:val="22"/>
          <w:szCs w:val="26"/>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 (فصل ۸):</w:t>
      </w:r>
      <w:r>
        <w:rPr>
          <w:rFonts w:ascii="Cambria" w:cs="B Nazanin" w:eastAsia="B Nazanin" w:hAnsi="Cambria"/>
          <w:color w:val="000000"/>
          <w:sz w:val="22"/>
          <w:szCs w:val="26"/>
          <w:rtl/>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pPr>
        <w:pStyle w:val="Heading3"/>
        <w:keepNext/>
        <w:bidi/>
        <w:spacing w:after="160" w:before="300"/>
        <w:jc w:val="left"/>
      </w:pPr>
      <w:r>
        <w:rPr>
          <w:rFonts w:ascii="B Titr" w:cs="B Titr" w:eastAsia="B Titr" w:hAnsi="B Titr"/>
          <w:b w:val="false"/>
          <w:bCs w:val="false"/>
          <w:color w:val="000000"/>
          <w:sz w:val="26"/>
          <w:szCs w:val="26"/>
          <w:rtl/>
        </w:rPr>
        <w:t xml:space="preserve">۹.۱.۱ محدودیت‌های اثرگذار بر تصمیم</w:t>
      </w:r>
    </w:p>
    <w:p>
      <w:pPr>
        <w:bidi/>
        <w:spacing w:after="160" w:line="312"/>
        <w:jc w:val="left"/>
      </w:pPr>
      <w:r>
        <w:rPr>
          <w:rFonts w:ascii="Cambria" w:cs="B Nazanin" w:eastAsia="B Nazanin" w:hAnsi="Cambria"/>
          <w:color w:val="000000"/>
          <w:sz w:val="22"/>
          <w:szCs w:val="26"/>
          <w:rtl/>
        </w:rPr>
        <w:t xml:space="preserve">محدودیت‌های زیر می‌توانند رتبه‌بندی ریسک یا نتیجه‌گیری مدیریتی را تغییر دهند و پیش از تصمیم باید در نظر گرفته 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۲۲.۴ درصد مانده‌ی تسهیلات (۵۳.۸ درصد مطالبات غیرجاری) رکورد قرارداد ندارد؛ نتایج سطح قرارداد بر ۷۷.۶ درصد پرتفوی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تعداد اعتبارات اسنادی در پایگاه (۲۰,۷۳۳ قرارداد) با آمار رسمی (۸۵۳ فقره) یکسان نشده است؛ ریسک این گروه برای رکوردهای دارای این برچسب گزارش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نرخ‌های انتقال بر دو جفت ماه متکی‌اند و تغییر طبقه‌بندی دی تا بهمن ۱۴۰۴ را دربرمی‌گیرند.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فروش متقاطع، تمرکز مشتری و ساختار ماندگاری و ریزش ویژگی نمونه‌اند و به کل بانک تعمیم داده نمی‌شوند.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حاشیه‌ی مالی بدون صورت سود و زیان رسمی و با پوشش دفتر اقساط محدود برآورد شده است.</w:t>
      </w:r>
    </w:p>
    <w:p>
      <w:pPr>
        <w:pBdr>
          <w:bottom w:val="single" w:color="BBBBBB" w:sz="6"/>
        </w:pBdr>
        <w:spacing w:after="100" w:before="100"/>
      </w:pPr>
    </w:p>
    <w:p>
      <w:pPr>
        <w:pStyle w:val="Heading2"/>
        <w:keepNext/>
        <w:bidi/>
        <w:spacing w:after="160" w:before="300"/>
        <w:jc w:val="left"/>
      </w:pPr>
      <w:bookmarkStart w:name="_Toc83" w:id="83"/>
      <w:r>
        <w:rPr>
          <w:rFonts w:ascii="B Titr" w:cs="B Titr" w:eastAsia="B Titr" w:hAnsi="B Titr"/>
          <w:b w:val="false"/>
          <w:bCs w:val="false"/>
          <w:color w:val="000000"/>
          <w:sz w:val="26"/>
          <w:szCs w:val="26"/>
          <w:rtl/>
        </w:rPr>
        <w:t xml:space="preserve">۹.۲ پیشنهادهای اولیه برای مدیریت</w:t>
      </w:r>
      <w:bookmarkEnd w:id="83"/>
    </w:p>
    <w:p>
      <w:pPr>
        <w:bidi/>
        <w:spacing w:after="160" w:line="312"/>
        <w:jc w:val="left"/>
      </w:pPr>
      <w:r>
        <w:rPr>
          <w:rFonts w:ascii="Cambria" w:cs="B Nazanin" w:eastAsia="B Nazanin" w:hAnsi="Cambria"/>
          <w:color w:val="000000"/>
          <w:sz w:val="22"/>
          <w:szCs w:val="26"/>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هدف‌گذاری فروش متقاطع.</w:t>
      </w:r>
      <w:r>
        <w:rPr>
          <w:rFonts w:ascii="Cambria" w:cs="B Nazanin" w:eastAsia="B Nazanin" w:hAnsi="Cambria"/>
          <w:color w:val="000000"/>
          <w:sz w:val="22"/>
          <w:szCs w:val="26"/>
          <w:rtl/>
        </w:rPr>
        <w:t xml:space="preserve"> در نمونه، ۱۰۱,۱۹۶ سپرده‌گذار فاقد تسهیلات با مانده‌ی بیش از ۱۰ میلیون تومان، که ۴,۳۳۴ نفر آنان بیش از ۱ میلیارد تومان دارند، نقطه‌ی شروع برنامه‌ی فروش تسهیلات‌اند (بخش ۳.۳). اجرای برنامه با پایش نسبت تسهیلات به منابع (بخش ۵.۳) و کیفیت دارایی (فصل ۶) همراه است و هدف‌گذاری برای کل بانک پس از وزن‌دهی نمونه انجام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پایش متمرکز مطالبات غیرجاری.</w:t>
      </w:r>
      <w:r>
        <w:rPr>
          <w:rFonts w:ascii="Cambria" w:cs="B Nazanin" w:eastAsia="B Nazanin" w:hAnsi="Cambria"/>
          <w:color w:val="000000"/>
          <w:sz w:val="22"/>
          <w:szCs w:val="26"/>
          <w:rtl/>
        </w:rPr>
        <w:t xml:space="preserve"> سه کانون بیشترین اثر را دارند: رکوردهای دارای برچسب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تحقق حاشیه‌ی قراردادی.</w:t>
      </w:r>
      <w:r>
        <w:rPr>
          <w:rFonts w:ascii="Cambria" w:cs="B Nazanin" w:eastAsia="B Nazanin" w:hAnsi="Cambria"/>
          <w:color w:val="000000"/>
          <w:sz w:val="22"/>
          <w:szCs w:val="26"/>
          <w:rtl/>
        </w:rPr>
        <w:t xml:space="preserve"> نرخ قراردادی ۱۷.۰۸ درصد است اما بازده درآمد دریافتی ۱۴۰۴ برابر ۸.۸ تا ۱۳.۲ درصد است؛ حاشیه‌ی مالی میان سقف ۶.۶ واحد درصد و بازه‌ی منفی ۱.۷ تا ۲.۸ واحد درصد قرار دارد. بهبود وصول اقساط و کاهش مطالبات غیرجاری، نزدیک‌کردن بازده دریافتی به نرخ قراردادی ظرفیتی برای بهبود سودآوری است؛ سهم هر عامل با صورت سود و زیان رسمی مشخص می‌شود.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مدیریت هزینه‌ی منابع.</w:t>
      </w:r>
      <w:r>
        <w:rPr>
          <w:rFonts w:ascii="Cambria" w:cs="B Nazanin" w:eastAsia="B Nazanin" w:hAnsi="Cambria"/>
          <w:color w:val="000000"/>
          <w:sz w:val="22"/>
          <w:szCs w:val="26"/>
          <w:rtl/>
        </w:rPr>
        <w:t xml:space="preserve"> نرخ هزینه‌ی تأمین مالی در پنج سال ۲.۲ واحد درصد افزایش یافته و سپرده‌ی بلندمدت ۴۶.۵ درصد منابع را تشکیل می‌دهد. افزایش سهم قرض‌الحسنه و کوتاه‌مدت، به‌ویژه در تهران که کمترین سهم قرض‌الحسنه را دارد، هزینه را کاهش می‌دهد.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تجهیز منابع در استان‌های کم‌منبع.</w:t>
      </w:r>
      <w:r>
        <w:rPr>
          <w:rFonts w:ascii="Cambria" w:cs="B Nazanin" w:eastAsia="B Nazanin" w:hAnsi="Cambria"/>
          <w:color w:val="000000"/>
          <w:sz w:val="22"/>
          <w:szCs w:val="26"/>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تکمیل مشخصات مشتریان.</w:t>
      </w:r>
      <w:r>
        <w:rPr>
          <w:rFonts w:ascii="Cambria" w:cs="B Nazanin" w:eastAsia="B Nazanin" w:hAnsi="Cambria"/>
          <w:color w:val="000000"/>
          <w:sz w:val="22"/>
          <w:szCs w:val="26"/>
          <w:rtl/>
        </w:rPr>
        <w:t xml:space="preserve"> جدول نگاشت مشتریان به مشخصات آنان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که پیش‌تر از بانک درخواست شده است، تفکیک حقیقی و حقوقی و ابعاد سن، جنسیت، شغل و جغرافیا را ممکن می‌کند و برای بخش‌بندی مشتریان در فاز ۲ اهمیت ویژه دارد.</w:t>
      </w:r>
    </w:p>
    <w:p>
      <w:pPr>
        <w:pBdr>
          <w:bottom w:val="single" w:color="BBBBBB" w:sz="6"/>
        </w:pBdr>
        <w:spacing w:after="100" w:before="100"/>
      </w:pPr>
    </w:p>
    <w:p>
      <w:pPr>
        <w:pStyle w:val="Heading2"/>
        <w:keepNext/>
        <w:bidi/>
        <w:spacing w:after="160" w:before="300"/>
        <w:jc w:val="left"/>
      </w:pPr>
      <w:bookmarkStart w:name="_Toc84" w:id="84"/>
      <w:r>
        <w:rPr>
          <w:rFonts w:ascii="B Titr" w:cs="B Titr" w:eastAsia="B Titr" w:hAnsi="B Titr"/>
          <w:b w:val="false"/>
          <w:bCs w:val="false"/>
          <w:color w:val="000000"/>
          <w:sz w:val="26"/>
          <w:szCs w:val="26"/>
          <w:rtl/>
        </w:rPr>
        <w:t xml:space="preserve">۹.۳ مسیر پیش رو: فازهای ۲ تا ۵</w:t>
      </w:r>
      <w:bookmarkEnd w:id="84"/>
    </w:p>
    <w:p>
      <w:pPr>
        <w:bidi/>
        <w:spacing w:after="160" w:line="312"/>
        <w:jc w:val="left"/>
      </w:pPr>
      <w:r>
        <w:rPr>
          <w:rFonts w:ascii="Cambria" w:cs="B Nazanin" w:eastAsia="B Nazanin" w:hAnsi="Cambria"/>
          <w:color w:val="000000"/>
          <w:sz w:val="22"/>
          <w:szCs w:val="26"/>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B Nazanin" w:cs="B Nazanin" w:eastAsia="B Nazanin" w:hAnsi="B Nazanin"/>
          <w:b/>
          <w:bCs/>
          <w:color w:val="000000"/>
          <w:sz w:val="22"/>
          <w:szCs w:val="22"/>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فاز</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ورودی اصلی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مشتریان در بازه‌ی ۵ ساله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شاخص‌های رفتاری فصل ۳</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بخش‌های رفتاری مشتریان و پروفایل هر بخش</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الگوهای رفتاری به تفکیک گروه‌ها: سودآور، کلان، خرد، جغرافیا و بخش اقتصادی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فاز ۲، ساختار استانی و هزینه‌ی منابع (فصل‌های ۷ و ۸)</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سودآوری و رفتار هر گروه</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پیش‌بینی: سود و زیان، نکول، ارزش طول عمر و گرایش مشتری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فازهای ۲ و ۳، شاخص‌های پیش‌نگر فصل ۶</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آموزش‌دیده و ارزیابی دقت آن‌ها</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یافته‌ها و راهکارهای سیاستی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تمام فازها</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نهایی و برنامه‌ی اقدام</w:t>
            </w:r>
          </w:p>
        </w:tc>
      </w:tr>
    </w:tbl>
    <w:p>
      <w:pPr>
        <w:spacing w:after="200"/>
      </w:pPr>
    </w:p>
    <w:p>
      <w:pPr>
        <w:bidi/>
        <w:spacing w:after="160" w:line="312"/>
        <w:jc w:val="left"/>
      </w:pPr>
      <w:r>
        <w:rPr>
          <w:rFonts w:ascii="Cambria" w:cs="B Nazanin" w:eastAsia="B Nazanin" w:hAnsi="Cambria"/>
          <w:color w:val="000000"/>
          <w:sz w:val="22"/>
          <w:szCs w:val="26"/>
          <w:rtl/>
        </w:rPr>
        <w:t xml:space="preserve">اجرای فاز ۲ منوط به تأیید گزارش حاضر است. فاز ۲ بر مبنای رفتار و رابطه‌ی مشتریان با داده‌ی موجود انجام می‌شود و با دریافت جدول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ابعاد حقیقی و حقوقی و جمعیت‌شناختی نیز به آن افزوده خواهد شد.</w:t>
      </w:r>
    </w:p>
    <w:p>
      <w:pPr>
        <w:pBdr>
          <w:bottom w:val="single" w:color="BBBBBB" w:sz="6"/>
        </w:pBdr>
        <w:spacing w:after="100" w:before="100"/>
      </w:pPr>
    </w:p>
    <w:p>
      <w:pPr>
        <w:pStyle w:val="Heading2"/>
        <w:keepNext/>
        <w:bidi/>
        <w:spacing w:after="160" w:before="300"/>
        <w:jc w:val="left"/>
      </w:pPr>
      <w:bookmarkStart w:name="_Toc85" w:id="85"/>
      <w:r>
        <w:rPr>
          <w:rFonts w:ascii="B Titr" w:cs="B Titr" w:eastAsia="B Titr" w:hAnsi="B Titr"/>
          <w:b w:val="false"/>
          <w:bCs w:val="false"/>
          <w:color w:val="000000"/>
          <w:sz w:val="26"/>
          <w:szCs w:val="26"/>
          <w:rtl/>
        </w:rPr>
        <w:t xml:space="preserve">۹.۴ درخواست از بانک</w:t>
      </w:r>
      <w:bookmarkEnd w:id="85"/>
    </w:p>
    <w:p>
      <w:pPr>
        <w:bidi/>
        <w:spacing w:after="160" w:line="312"/>
        <w:jc w:val="left"/>
      </w:pPr>
      <w:r>
        <w:rPr>
          <w:rFonts w:ascii="Cambria" w:cs="B Nazanin" w:eastAsia="B Nazanin" w:hAnsi="Cambria"/>
          <w:color w:val="000000"/>
          <w:sz w:val="22"/>
          <w:szCs w:val="26"/>
          <w:rtl/>
        </w:rPr>
        <w:t xml:space="preserve">با تحویل این گزارش، از بانک درخواست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گزارش فاز ۱ را بررسی و تأیید کند، یا نظرات اصلاحی خود را اعلام نماید.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را، که پیش‌تر درخواست شده است، در اختیار تیم پروژه قرار دهد.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در خصوص قالب گزارش محرمانه‌ی عملکرد شعب (فقط با کد شعبه) و گیرندگان آن اعلام نظر کند.</w:t>
      </w:r>
    </w:p>
    <w:p>
      <w:pPr>
        <w:bidi/>
        <w:spacing w:after="160" w:line="312"/>
        <w:jc w:val="left"/>
      </w:pPr>
      <w:r>
        <w:rPr>
          <w:rFonts w:ascii="Cambria" w:cs="B Nazanin" w:eastAsia="B Nazanin" w:hAnsi="Cambria"/>
          <w:color w:val="000000"/>
          <w:sz w:val="22"/>
          <w:szCs w:val="26"/>
          <w:rtl/>
        </w:rPr>
        <w:t xml:space="preserve">پس از تأیید گزارش،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B Nazanin" w:eastAsia="B Nazanin" w:hAnsi="Cambria"/>
        <w:sz w:val="22"/>
        <w:szCs w:val="26"/>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230a3d2af19f3b8497ecbcf30c7d4be8e57de409.png"/><Relationship Id="rId13" Type="http://schemas.openxmlformats.org/officeDocument/2006/relationships/image" Target="media/c1a984d635d5a53714b5fa9c11a8ddf4b84fe9cf.png"/><Relationship Id="rId14" Type="http://schemas.openxmlformats.org/officeDocument/2006/relationships/image" Target="media/3f77d094ac3abfe7dbdc40291dd6f85955a86007.png"/><Relationship Id="rId15" Type="http://schemas.openxmlformats.org/officeDocument/2006/relationships/image" Target="media/f0c8870c28881e5a08c331f567a3ec9846cb8611.png"/><Relationship Id="rId16" Type="http://schemas.openxmlformats.org/officeDocument/2006/relationships/image" Target="media/55c123817342c557c6e789783f121a25406e79b3.png"/><Relationship Id="rId17" Type="http://schemas.openxmlformats.org/officeDocument/2006/relationships/image" Target="media/5801ee65ea88e681d25b427859315dcb81c245f8.png"/><Relationship Id="rId18" Type="http://schemas.openxmlformats.org/officeDocument/2006/relationships/image" Target="media/904ce1ab5f0a0b005e590e10141bea75a8b5f80d.png"/><Relationship Id="rId19" Type="http://schemas.openxmlformats.org/officeDocument/2006/relationships/image" Target="media/15fa58d5a5db9b9b204598af5a90148fbe5d23c2.png"/><Relationship Id="rId20" Type="http://schemas.openxmlformats.org/officeDocument/2006/relationships/image" Target="media/c74cc800e3c288b444e2e9b021d241efd6bae78d.png"/><Relationship Id="rId21" Type="http://schemas.openxmlformats.org/officeDocument/2006/relationships/image" Target="media/0ff8466e004713bb521f2e1c9f56417815bb81e7.png"/><Relationship Id="rId22" Type="http://schemas.openxmlformats.org/officeDocument/2006/relationships/image" Target="media/8dc8312697d0d99aef11bcb7753d26f70bbdf9ad.png"/><Relationship Id="rId23" Type="http://schemas.openxmlformats.org/officeDocument/2006/relationships/image" Target="media/638292c1653c230f584f140750bca2d6dff4ef1e.png"/><Relationship Id="rId24" Type="http://schemas.openxmlformats.org/officeDocument/2006/relationships/image" Target="media/5eaaa08c7c0f0975639aa66a688c0fea282fd1e6.png"/><Relationship Id="rId25" Type="http://schemas.openxmlformats.org/officeDocument/2006/relationships/image" Target="media/b9c83d9d72adeb7a8e2394ff0168aedb71e5dc8f.png"/><Relationship Id="rId26" Type="http://schemas.openxmlformats.org/officeDocument/2006/relationships/image" Target="media/2d8702fcb7d37420d91830179046becc2739287d.png"/><Relationship Id="rId27" Type="http://schemas.openxmlformats.org/officeDocument/2006/relationships/image" Target="media/5ca0104b67cc1db3a7c2184d6e7ae4de6f9f8d96.png"/><Relationship Id="rId28" Type="http://schemas.openxmlformats.org/officeDocument/2006/relationships/image" Target="media/9cbc96ca8c2295206d216f06ad8c3db5725b9900.png"/><Relationship Id="rId29" Type="http://schemas.openxmlformats.org/officeDocument/2006/relationships/image" Target="media/96f2c6b04ef2040c1fa4775a6c44b22278cd6d8f.png"/><Relationship Id="rId30" Type="http://schemas.openxmlformats.org/officeDocument/2006/relationships/image" Target="media/efd180f71fb708974a64619bb0860c24dc18aac7.png"/><Relationship Id="rId31" Type="http://schemas.openxmlformats.org/officeDocument/2006/relationships/image" Target="media/3edc8ceb3b475134f3bb4434b42e890a786ffb35.png"/><Relationship Id="rId32" Type="http://schemas.openxmlformats.org/officeDocument/2006/relationships/image" Target="media/4094c543753452389e7e6144cd37a3cc809d63c4.png"/><Relationship Id="rId33" Type="http://schemas.openxmlformats.org/officeDocument/2006/relationships/image" Target="media/8a37ba9f659ae1bdc98bc04bbfc5f0be90dd535c.png"/><Relationship Id="rId34" Type="http://schemas.openxmlformats.org/officeDocument/2006/relationships/image" Target="media/90fa3ebd48e0bc293485862ce25c343fd05cd743.png"/><Relationship Id="rId35" Type="http://schemas.openxmlformats.org/officeDocument/2006/relationships/image" Target="media/c07351a23985c7c2b6a602b357bdb9be3cd2ff69.png"/><Relationship Id="rId36" Type="http://schemas.openxmlformats.org/officeDocument/2006/relationships/image" Target="media/c7a714e13478c20aefd1c15c442e36454cbcf299.png"/><Relationship Id="rId37" Type="http://schemas.openxmlformats.org/officeDocument/2006/relationships/image" Target="media/d73af7f1810d9f1d4bb1fb46db13ad2d9684ad32.png"/><Relationship Id="rId38" Type="http://schemas.openxmlformats.org/officeDocument/2006/relationships/image" Target="media/ec8997f40cebb5bcf972888a080e225f8068f75c.png"/><Relationship Id="rId39" Type="http://schemas.openxmlformats.org/officeDocument/2006/relationships/image" Target="media/ab5e4b94b45fa4250eb35b1ace495ab799b8d049.png"/><Relationship Id="rId40" Type="http://schemas.openxmlformats.org/officeDocument/2006/relationships/image" Target="media/b13162c69b0397156e4c3777bfc7bba29454b854.png"/><Relationship Id="rId41" Type="http://schemas.openxmlformats.org/officeDocument/2006/relationships/image" Target="media/70c9b1d891ead5cfde6e4ed8a571539b22dd43f6.png"/><Relationship Id="rId42" Type="http://schemas.openxmlformats.org/officeDocument/2006/relationships/image" Target="media/a58652b4b2d060754241730607599c7719c7e083.png"/><Relationship Id="rId43" Type="http://schemas.openxmlformats.org/officeDocument/2006/relationships/image" Target="media/d8190da86feab5c44e9ee94c3d39aab3d1ee7ecc.png"/><Relationship Id="rId44" Type="http://schemas.openxmlformats.org/officeDocument/2006/relationships/image" Target="media/a84ab6d3b695525b3556b13e819fc6ef65e1a30e.png"/><Relationship Id="rId45" Type="http://schemas.openxmlformats.org/officeDocument/2006/relationships/image" Target="media/05ec3d36d25a712b3bbacc41e24c5a8b16e41ac4.png"/><Relationship Id="rId46" Type="http://schemas.openxmlformats.org/officeDocument/2006/relationships/image" Target="media/330e59a87809a9bc55f643acd7cb774b5b3c263f.png"/><Relationship Id="rId47" Type="http://schemas.openxmlformats.org/officeDocument/2006/relationships/image" Target="media/8f1b1eebc99da8bef1a6b329664bc6e356efbaa5.png"/><Relationship Id="rId48" Type="http://schemas.openxmlformats.org/officeDocument/2006/relationships/image" Target="media/71945311c70075f00d6b561e36bdbd011f0fac9d.png"/><Relationship Id="rId49" Type="http://schemas.openxmlformats.org/officeDocument/2006/relationships/image" Target="media/6dabd29f766201ba8a73c9c005d9f72e0fe4b570.png"/><Relationship Id="rId50" Type="http://schemas.openxmlformats.org/officeDocument/2006/relationships/image" Target="media/a79bd041a19f68a519262970cbecac51bf0237a3.png"/><Relationship Id="rId51" Type="http://schemas.openxmlformats.org/officeDocument/2006/relationships/image" Target="media/c2ef0632f1902fd559e8b9f88ec14a2736acbaa2.png"/><Relationship Id="rId52" Type="http://schemas.openxmlformats.org/officeDocument/2006/relationships/image" Target="media/78b7584a60f0edb63f7ace8196bc2d292f60ffeb.png"/><Relationship Id="rId53" Type="http://schemas.openxmlformats.org/officeDocument/2006/relationships/image" Target="media/e2abdde3a0a73b66256909f0fabbf9fd8678f622.png"/><Relationship Id="rId54" Type="http://schemas.openxmlformats.org/officeDocument/2006/relationships/image" Target="media/c69f7d9e0abeaf2fb1dfb84b4ac619704f5804e1.png"/><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2026-10-20T16:15:24.191Z</dcterms:created>
  <dcterms:modified xsi:type="dcterms:W3CDTF">2026-10-20T16:15:24.192Z</dcterms:modified>
</cp:coreProperties>
</file>

<file path=docProps/custom.xml><?xml version="1.0" encoding="utf-8"?>
<Properties xmlns="http://schemas.openxmlformats.org/officeDocument/2006/custom-properties" xmlns:vt="http://schemas.openxmlformats.org/officeDocument/2006/docPropsVTypes"/>
</file>