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43ED" w14:textId="77777777" w:rsidR="001C4B3C" w:rsidRPr="0002027E" w:rsidRDefault="001C4B3C" w:rsidP="001C4B3C">
      <w:pPr>
        <w:rPr>
          <w:b/>
          <w:bCs/>
        </w:rPr>
      </w:pPr>
      <w:r w:rsidRPr="0002027E">
        <w:rPr>
          <w:b/>
          <w:bCs/>
        </w:rPr>
        <w:t>1. Contexte général</w:t>
      </w:r>
    </w:p>
    <w:p w14:paraId="621B7BEA" w14:textId="77777777" w:rsidR="001C4B3C" w:rsidRPr="0002027E" w:rsidRDefault="001C4B3C" w:rsidP="001C4B3C">
      <w:r w:rsidRPr="0002027E">
        <w:t>IBM SNA est une architecture de réseau propriétaire développée pour assurer la communication entre équipements IBM, notamment dans les environnements mainframe (z/OS, OS/390).</w:t>
      </w:r>
    </w:p>
    <w:p w14:paraId="536DAF47" w14:textId="77777777" w:rsidR="001C4B3C" w:rsidRPr="0002027E" w:rsidRDefault="001C4B3C" w:rsidP="001C4B3C">
      <w:r w:rsidRPr="0002027E">
        <w:t xml:space="preserve">Les </w:t>
      </w:r>
      <w:r w:rsidRPr="0002027E">
        <w:rPr>
          <w:b/>
          <w:bCs/>
        </w:rPr>
        <w:t>liaisons série</w:t>
      </w:r>
      <w:r w:rsidRPr="0002027E">
        <w:t xml:space="preserve"> permettent de connecter des terminaux, contrôleurs (comme IBM 3174 ou 3745), ou des périphériques à des hôtes centraux à travers des protocoles synchrones comme SDLC, dans une topologie orientée hôte.</w:t>
      </w:r>
    </w:p>
    <w:p w14:paraId="31EA14E7" w14:textId="77777777" w:rsidR="001C4B3C" w:rsidRPr="0002027E" w:rsidRDefault="00FE79F6" w:rsidP="001C4B3C">
      <w:r>
        <w:pict w14:anchorId="7729F00A">
          <v:rect id="_x0000_i1025" style="width:0;height:1.5pt" o:hralign="center" o:hrstd="t" o:hr="t" fillcolor="#a0a0a0" stroked="f"/>
        </w:pict>
      </w:r>
    </w:p>
    <w:p w14:paraId="7C30C126" w14:textId="2812AE51" w:rsidR="001C4B3C" w:rsidRDefault="001C4B3C" w:rsidP="001C4B3C">
      <w:pPr>
        <w:rPr>
          <w:b/>
          <w:bCs/>
        </w:rPr>
      </w:pPr>
      <w:r w:rsidRPr="0002027E">
        <w:rPr>
          <w:b/>
          <w:bCs/>
        </w:rPr>
        <w:t xml:space="preserve"> 2. Protocoles utilisés</w:t>
      </w:r>
    </w:p>
    <w:p w14:paraId="756EC9D6" w14:textId="77777777" w:rsidR="001C4B3C" w:rsidRPr="0002027E" w:rsidRDefault="001C4B3C" w:rsidP="001C4B3C">
      <w:pPr>
        <w:rPr>
          <w:b/>
          <w:bCs/>
        </w:rPr>
      </w:pPr>
      <w:r w:rsidRPr="0002027E">
        <w:rPr>
          <w:b/>
          <w:bCs/>
        </w:rPr>
        <w:t>a. SDLC (</w:t>
      </w:r>
      <w:proofErr w:type="spellStart"/>
      <w:r w:rsidRPr="0002027E">
        <w:rPr>
          <w:b/>
          <w:bCs/>
        </w:rPr>
        <w:t>Synchronous</w:t>
      </w:r>
      <w:proofErr w:type="spellEnd"/>
      <w:r w:rsidRPr="0002027E">
        <w:rPr>
          <w:b/>
          <w:bCs/>
        </w:rPr>
        <w:t xml:space="preserve"> Data Link Control)</w:t>
      </w:r>
    </w:p>
    <w:p w14:paraId="3641FA79" w14:textId="30F54003" w:rsidR="001C4B3C" w:rsidRPr="0002027E" w:rsidRDefault="001C4B3C" w:rsidP="001C4B3C">
      <w:pPr>
        <w:numPr>
          <w:ilvl w:val="0"/>
          <w:numId w:val="1"/>
        </w:numPr>
      </w:pPr>
      <w:r w:rsidRPr="0002027E">
        <w:t>Protocole synchrone orienté</w:t>
      </w:r>
      <w:r w:rsidR="0002027E" w:rsidRPr="0002027E">
        <w:t xml:space="preserve"> </w:t>
      </w:r>
      <w:r w:rsidRPr="0002027E">
        <w:t>bit.</w:t>
      </w:r>
      <w:r w:rsidR="0002027E">
        <w:t xml:space="preserve"> </w:t>
      </w:r>
    </w:p>
    <w:p w14:paraId="1C32C4CF" w14:textId="77777777" w:rsidR="001C4B3C" w:rsidRPr="0002027E" w:rsidRDefault="001C4B3C" w:rsidP="001C4B3C">
      <w:pPr>
        <w:numPr>
          <w:ilvl w:val="0"/>
          <w:numId w:val="1"/>
        </w:numPr>
      </w:pPr>
      <w:r w:rsidRPr="0002027E">
        <w:t>Supporte les configurations point-à-point et multipoint (ligne partagée).</w:t>
      </w:r>
    </w:p>
    <w:p w14:paraId="62B4EC4C" w14:textId="4BA57CBE" w:rsidR="001C4B3C" w:rsidRPr="0002027E" w:rsidRDefault="001C4B3C" w:rsidP="001C4B3C">
      <w:pPr>
        <w:numPr>
          <w:ilvl w:val="0"/>
          <w:numId w:val="1"/>
        </w:numPr>
      </w:pPr>
      <w:r w:rsidRPr="0002027E">
        <w:t xml:space="preserve">Utilisé principalement </w:t>
      </w:r>
      <w:proofErr w:type="gramStart"/>
      <w:r w:rsidRPr="0002027E">
        <w:t>entre:</w:t>
      </w:r>
      <w:proofErr w:type="gramEnd"/>
      <w:r w:rsidR="0002027E">
        <w:t xml:space="preserve"> </w:t>
      </w:r>
    </w:p>
    <w:p w14:paraId="51DA1B2A" w14:textId="77777777" w:rsidR="001C4B3C" w:rsidRPr="0002027E" w:rsidRDefault="001C4B3C" w:rsidP="001C4B3C">
      <w:pPr>
        <w:numPr>
          <w:ilvl w:val="1"/>
          <w:numId w:val="1"/>
        </w:numPr>
      </w:pPr>
      <w:r w:rsidRPr="0002027E">
        <w:t>Contrôleurs de terminaux (IBM 3274/3174)</w:t>
      </w:r>
    </w:p>
    <w:p w14:paraId="37510841" w14:textId="77777777" w:rsidR="001C4B3C" w:rsidRPr="0002027E" w:rsidRDefault="001C4B3C" w:rsidP="001C4B3C">
      <w:pPr>
        <w:numPr>
          <w:ilvl w:val="1"/>
          <w:numId w:val="1"/>
        </w:numPr>
      </w:pPr>
      <w:r w:rsidRPr="0002027E">
        <w:t>Routeurs (Cisco avec fonctionnalités SDLC)</w:t>
      </w:r>
    </w:p>
    <w:p w14:paraId="3AB671F7" w14:textId="77777777" w:rsidR="001C4B3C" w:rsidRPr="0002027E" w:rsidRDefault="001C4B3C" w:rsidP="001C4B3C">
      <w:pPr>
        <w:numPr>
          <w:ilvl w:val="1"/>
          <w:numId w:val="1"/>
        </w:numPr>
      </w:pPr>
      <w:r w:rsidRPr="0002027E">
        <w:t>Hôtes mainframe via adaptateurs de communication (e.g., IBM ESCON ou OSA)</w:t>
      </w:r>
    </w:p>
    <w:p w14:paraId="043EEE18" w14:textId="77777777" w:rsidR="001C4B3C" w:rsidRPr="0002027E" w:rsidRDefault="001C4B3C" w:rsidP="001C4B3C">
      <w:pPr>
        <w:rPr>
          <w:b/>
          <w:bCs/>
        </w:rPr>
      </w:pPr>
      <w:r w:rsidRPr="0002027E">
        <w:rPr>
          <w:b/>
          <w:bCs/>
        </w:rPr>
        <w:t xml:space="preserve">b. SRB (Service </w:t>
      </w:r>
      <w:proofErr w:type="spellStart"/>
      <w:r w:rsidRPr="0002027E">
        <w:rPr>
          <w:b/>
          <w:bCs/>
        </w:rPr>
        <w:t>Request</w:t>
      </w:r>
      <w:proofErr w:type="spellEnd"/>
      <w:r w:rsidRPr="0002027E">
        <w:rPr>
          <w:b/>
          <w:bCs/>
        </w:rPr>
        <w:t xml:space="preserve"> Block)</w:t>
      </w:r>
    </w:p>
    <w:p w14:paraId="7D40CEA1" w14:textId="77777777" w:rsidR="001C4B3C" w:rsidRPr="0002027E" w:rsidRDefault="001C4B3C" w:rsidP="001C4B3C">
      <w:pPr>
        <w:numPr>
          <w:ilvl w:val="0"/>
          <w:numId w:val="2"/>
        </w:numPr>
      </w:pPr>
      <w:r w:rsidRPr="0002027E">
        <w:t xml:space="preserve">Structure logicielle utilisée dans le système d'exploitation IBM pour gérer les </w:t>
      </w:r>
      <w:proofErr w:type="gramStart"/>
      <w:r w:rsidRPr="0002027E">
        <w:t>requêtes</w:t>
      </w:r>
      <w:proofErr w:type="gramEnd"/>
      <w:r w:rsidRPr="0002027E">
        <w:t xml:space="preserve"> I/O, pas un protocole de communication en soi.</w:t>
      </w:r>
    </w:p>
    <w:p w14:paraId="3A43F45E" w14:textId="77777777" w:rsidR="001C4B3C" w:rsidRPr="0002027E" w:rsidRDefault="001C4B3C" w:rsidP="001C4B3C">
      <w:pPr>
        <w:numPr>
          <w:ilvl w:val="0"/>
          <w:numId w:val="2"/>
        </w:numPr>
      </w:pPr>
      <w:r w:rsidRPr="0002027E">
        <w:t xml:space="preserve">Utilisé dans le contexte du </w:t>
      </w:r>
      <w:r w:rsidRPr="0002027E">
        <w:rPr>
          <w:b/>
          <w:bCs/>
        </w:rPr>
        <w:t xml:space="preserve">VTAM (Virtual </w:t>
      </w:r>
      <w:proofErr w:type="spellStart"/>
      <w:r w:rsidRPr="0002027E">
        <w:rPr>
          <w:b/>
          <w:bCs/>
        </w:rPr>
        <w:t>Telecommunications</w:t>
      </w:r>
      <w:proofErr w:type="spellEnd"/>
      <w:r w:rsidRPr="0002027E">
        <w:rPr>
          <w:b/>
          <w:bCs/>
        </w:rPr>
        <w:t xml:space="preserve"> Access Method)</w:t>
      </w:r>
      <w:r w:rsidRPr="0002027E">
        <w:t xml:space="preserve"> pour la gestion des processus liés au SNA.</w:t>
      </w:r>
    </w:p>
    <w:p w14:paraId="5C0299FB" w14:textId="77777777" w:rsidR="001C4B3C" w:rsidRPr="0002027E" w:rsidRDefault="00FE79F6" w:rsidP="001C4B3C">
      <w:r>
        <w:pict w14:anchorId="1EEAA2CD">
          <v:rect id="_x0000_i1026" style="width:0;height:1.5pt" o:hralign="center" o:hrstd="t" o:hr="t" fillcolor="#a0a0a0" stroked="f"/>
        </w:pict>
      </w:r>
    </w:p>
    <w:p w14:paraId="6ADA183C" w14:textId="672C42FC" w:rsidR="001C4B3C" w:rsidRDefault="001C4B3C" w:rsidP="001C4B3C">
      <w:pPr>
        <w:rPr>
          <w:b/>
          <w:bCs/>
        </w:rPr>
      </w:pPr>
      <w:r w:rsidRPr="0002027E">
        <w:rPr>
          <w:b/>
          <w:bCs/>
        </w:rPr>
        <w:t>3. Configuration d’un hôte SNA</w:t>
      </w:r>
    </w:p>
    <w:p w14:paraId="2F63DB0B" w14:textId="77777777" w:rsidR="00FE79F6" w:rsidRPr="002C0028" w:rsidRDefault="00FE79F6" w:rsidP="00FE79F6">
      <w:pPr>
        <w:jc w:val="both"/>
        <w:rPr>
          <w:rFonts w:ascii="Times New Roman" w:hAnsi="Times New Roman" w:cs="Times New Roman"/>
        </w:rPr>
      </w:pPr>
      <w:r w:rsidRPr="002C0028">
        <w:rPr>
          <w:rFonts w:ascii="Times New Roman" w:hAnsi="Times New Roman" w:cs="Times New Roman"/>
        </w:rPr>
        <w:t xml:space="preserve">Qu’est-ce que la configuration d’un hôte SNA pour des réseaux </w:t>
      </w:r>
      <w:proofErr w:type="gramStart"/>
      <w:r w:rsidRPr="002C0028">
        <w:rPr>
          <w:rFonts w:ascii="Times New Roman" w:hAnsi="Times New Roman" w:cs="Times New Roman"/>
        </w:rPr>
        <w:t>SRB?</w:t>
      </w:r>
      <w:proofErr w:type="gramEnd"/>
    </w:p>
    <w:p w14:paraId="24D6F330" w14:textId="77777777" w:rsidR="00FE79F6" w:rsidRPr="002C0028" w:rsidRDefault="00FE79F6" w:rsidP="00FE79F6">
      <w:pPr>
        <w:jc w:val="both"/>
        <w:rPr>
          <w:rFonts w:ascii="Times New Roman" w:hAnsi="Times New Roman" w:cs="Times New Roman"/>
        </w:rPr>
      </w:pPr>
      <w:r w:rsidRPr="002C0028">
        <w:rPr>
          <w:rFonts w:ascii="Times New Roman" w:hAnsi="Times New Roman" w:cs="Times New Roman"/>
        </w:rPr>
        <w:t xml:space="preserve">C’est le processus qui permet à un hôte IBM, comme un mainframe, de communiquer sur un réseau </w:t>
      </w:r>
      <w:proofErr w:type="spellStart"/>
      <w:r w:rsidRPr="002C0028">
        <w:rPr>
          <w:rFonts w:ascii="Times New Roman" w:hAnsi="Times New Roman" w:cs="Times New Roman"/>
        </w:rPr>
        <w:t>Token</w:t>
      </w:r>
      <w:proofErr w:type="spellEnd"/>
      <w:r w:rsidRPr="002C0028">
        <w:rPr>
          <w:rFonts w:ascii="Times New Roman" w:hAnsi="Times New Roman" w:cs="Times New Roman"/>
        </w:rPr>
        <w:t xml:space="preserve"> Ring en utilisant le pontage à routage de source (SRB).</w:t>
      </w:r>
    </w:p>
    <w:p w14:paraId="653C4922" w14:textId="77777777" w:rsidR="00FE79F6" w:rsidRPr="000675D2" w:rsidRDefault="00FE79F6" w:rsidP="00FE79F6">
      <w:pPr>
        <w:jc w:val="both"/>
        <w:rPr>
          <w:rFonts w:ascii="Times New Roman" w:hAnsi="Times New Roman" w:cs="Times New Roman"/>
        </w:rPr>
      </w:pPr>
      <w:r w:rsidRPr="002C0028">
        <w:rPr>
          <w:rFonts w:ascii="Times New Roman" w:hAnsi="Times New Roman" w:cs="Times New Roman"/>
        </w:rPr>
        <w:t>L’objectif est d’établir des communications SNA fiables entre l’hôte et les périphériques distants (terminaux, contrôleurs de communication, routeurs) sur un réseau local ou étendu</w:t>
      </w:r>
      <w:r>
        <w:rPr>
          <w:rFonts w:ascii="Times New Roman" w:hAnsi="Times New Roman" w:cs="Times New Roman"/>
        </w:rPr>
        <w:t>.</w:t>
      </w:r>
    </w:p>
    <w:p w14:paraId="363E1989" w14:textId="77777777" w:rsidR="00FE79F6" w:rsidRPr="00347B37" w:rsidRDefault="00FE79F6" w:rsidP="00FE79F6">
      <w:pPr>
        <w:spacing w:line="259" w:lineRule="auto"/>
        <w:rPr>
          <w:rFonts w:ascii="Times New Roman" w:hAnsi="Times New Roman" w:cs="Times New Roman"/>
          <w:b/>
          <w:bCs/>
        </w:rPr>
      </w:pPr>
      <w:r>
        <w:rPr>
          <w:rFonts w:ascii="Times New Roman" w:hAnsi="Times New Roman" w:cs="Times New Roman"/>
          <w:b/>
          <w:bCs/>
        </w:rPr>
        <w:t>Quelques c</w:t>
      </w:r>
      <w:r w:rsidRPr="00347B37">
        <w:rPr>
          <w:rFonts w:ascii="Times New Roman" w:hAnsi="Times New Roman" w:cs="Times New Roman"/>
          <w:b/>
          <w:bCs/>
        </w:rPr>
        <w:t xml:space="preserve">oncepts clés à </w:t>
      </w:r>
      <w:r>
        <w:rPr>
          <w:rFonts w:ascii="Times New Roman" w:hAnsi="Times New Roman" w:cs="Times New Roman"/>
          <w:b/>
          <w:bCs/>
        </w:rPr>
        <w:t>bien cerner”</w:t>
      </w:r>
    </w:p>
    <w:p w14:paraId="07666322" w14:textId="37C91F49" w:rsidR="00FE79F6" w:rsidRPr="00347B37" w:rsidRDefault="00FE79F6" w:rsidP="00FE79F6">
      <w:pPr>
        <w:spacing w:line="259" w:lineRule="auto"/>
        <w:rPr>
          <w:rFonts w:ascii="Times New Roman" w:hAnsi="Times New Roman" w:cs="Times New Roman"/>
          <w:b/>
          <w:bCs/>
        </w:rPr>
      </w:pPr>
      <w:r>
        <w:rPr>
          <w:rFonts w:ascii="Times New Roman" w:hAnsi="Times New Roman" w:cs="Times New Roman"/>
          <w:b/>
          <w:bCs/>
        </w:rPr>
        <w:t xml:space="preserve">a) </w:t>
      </w:r>
      <w:r w:rsidRPr="00347B37">
        <w:rPr>
          <w:rFonts w:ascii="Times New Roman" w:hAnsi="Times New Roman" w:cs="Times New Roman"/>
          <w:b/>
          <w:bCs/>
        </w:rPr>
        <w:t>SNA (</w:t>
      </w:r>
      <w:proofErr w:type="spellStart"/>
      <w:r w:rsidRPr="00347B37">
        <w:rPr>
          <w:rFonts w:ascii="Times New Roman" w:hAnsi="Times New Roman" w:cs="Times New Roman"/>
          <w:b/>
          <w:bCs/>
        </w:rPr>
        <w:t>Systems</w:t>
      </w:r>
      <w:proofErr w:type="spellEnd"/>
      <w:r w:rsidRPr="00347B37">
        <w:rPr>
          <w:rFonts w:ascii="Times New Roman" w:hAnsi="Times New Roman" w:cs="Times New Roman"/>
          <w:b/>
          <w:bCs/>
        </w:rPr>
        <w:t xml:space="preserve"> Network Architecture)</w:t>
      </w:r>
    </w:p>
    <w:p w14:paraId="7DF5B1F7" w14:textId="77777777" w:rsidR="00FE79F6" w:rsidRPr="00347B37" w:rsidRDefault="00FE79F6" w:rsidP="00FE79F6">
      <w:pPr>
        <w:numPr>
          <w:ilvl w:val="0"/>
          <w:numId w:val="12"/>
        </w:numPr>
        <w:spacing w:line="259" w:lineRule="auto"/>
        <w:rPr>
          <w:rFonts w:ascii="Times New Roman" w:hAnsi="Times New Roman" w:cs="Times New Roman"/>
        </w:rPr>
      </w:pPr>
      <w:r w:rsidRPr="00347B37">
        <w:rPr>
          <w:rFonts w:ascii="Times New Roman" w:hAnsi="Times New Roman" w:cs="Times New Roman"/>
        </w:rPr>
        <w:t>Protocole propriétaire d’IBM pour la communication entre systèmes.</w:t>
      </w:r>
    </w:p>
    <w:p w14:paraId="55B94DC9" w14:textId="77777777" w:rsidR="00FE79F6" w:rsidRPr="00347B37" w:rsidRDefault="00FE79F6" w:rsidP="00FE79F6">
      <w:pPr>
        <w:numPr>
          <w:ilvl w:val="0"/>
          <w:numId w:val="12"/>
        </w:numPr>
        <w:spacing w:line="259" w:lineRule="auto"/>
        <w:rPr>
          <w:rFonts w:ascii="Times New Roman" w:hAnsi="Times New Roman" w:cs="Times New Roman"/>
        </w:rPr>
      </w:pPr>
      <w:r w:rsidRPr="00347B37">
        <w:rPr>
          <w:rFonts w:ascii="Times New Roman" w:hAnsi="Times New Roman" w:cs="Times New Roman"/>
        </w:rPr>
        <w:t>Organisé autour d’unités physiques (PU) et logiques (LU).</w:t>
      </w:r>
    </w:p>
    <w:p w14:paraId="40E9F801" w14:textId="4AD90AB6" w:rsidR="00FE79F6" w:rsidRPr="00347B37" w:rsidRDefault="00FE79F6" w:rsidP="00FE79F6">
      <w:pPr>
        <w:spacing w:line="259" w:lineRule="auto"/>
        <w:rPr>
          <w:rFonts w:ascii="Times New Roman" w:hAnsi="Times New Roman" w:cs="Times New Roman"/>
          <w:b/>
          <w:bCs/>
        </w:rPr>
      </w:pPr>
      <w:r>
        <w:rPr>
          <w:rFonts w:ascii="Times New Roman" w:hAnsi="Times New Roman" w:cs="Times New Roman"/>
          <w:b/>
          <w:bCs/>
        </w:rPr>
        <w:t>b)</w:t>
      </w:r>
      <w:r w:rsidRPr="00347B37">
        <w:rPr>
          <w:rFonts w:ascii="Times New Roman" w:hAnsi="Times New Roman" w:cs="Times New Roman"/>
          <w:b/>
          <w:bCs/>
        </w:rPr>
        <w:t xml:space="preserve"> SRB (Source-Route Bridging)</w:t>
      </w:r>
    </w:p>
    <w:p w14:paraId="6ADC0BFD" w14:textId="77777777" w:rsidR="00FE79F6" w:rsidRPr="00347B37" w:rsidRDefault="00FE79F6" w:rsidP="00FE79F6">
      <w:pPr>
        <w:numPr>
          <w:ilvl w:val="0"/>
          <w:numId w:val="13"/>
        </w:numPr>
        <w:spacing w:line="259" w:lineRule="auto"/>
        <w:rPr>
          <w:rFonts w:ascii="Times New Roman" w:hAnsi="Times New Roman" w:cs="Times New Roman"/>
        </w:rPr>
      </w:pPr>
      <w:r w:rsidRPr="00347B37">
        <w:rPr>
          <w:rFonts w:ascii="Times New Roman" w:hAnsi="Times New Roman" w:cs="Times New Roman"/>
        </w:rPr>
        <w:t xml:space="preserve">Méthode de pontage utilisée dans les réseaux </w:t>
      </w:r>
      <w:proofErr w:type="spellStart"/>
      <w:r w:rsidRPr="00347B37">
        <w:rPr>
          <w:rFonts w:ascii="Times New Roman" w:hAnsi="Times New Roman" w:cs="Times New Roman"/>
        </w:rPr>
        <w:t>Token</w:t>
      </w:r>
      <w:proofErr w:type="spellEnd"/>
      <w:r w:rsidRPr="00347B37">
        <w:rPr>
          <w:rFonts w:ascii="Times New Roman" w:hAnsi="Times New Roman" w:cs="Times New Roman"/>
        </w:rPr>
        <w:t xml:space="preserve"> Ring.</w:t>
      </w:r>
    </w:p>
    <w:p w14:paraId="16C4C9A5" w14:textId="77777777" w:rsidR="00FE79F6" w:rsidRPr="00347B37" w:rsidRDefault="00FE79F6" w:rsidP="00FE79F6">
      <w:pPr>
        <w:numPr>
          <w:ilvl w:val="0"/>
          <w:numId w:val="13"/>
        </w:numPr>
        <w:spacing w:line="259" w:lineRule="auto"/>
        <w:rPr>
          <w:rFonts w:ascii="Times New Roman" w:hAnsi="Times New Roman" w:cs="Times New Roman"/>
        </w:rPr>
      </w:pPr>
      <w:r w:rsidRPr="00347B37">
        <w:rPr>
          <w:rFonts w:ascii="Times New Roman" w:hAnsi="Times New Roman" w:cs="Times New Roman"/>
        </w:rPr>
        <w:t>Contrairement au pontage transparent, ici le chemin réseau est inscrit dans la trame par la machine source.</w:t>
      </w:r>
    </w:p>
    <w:p w14:paraId="1678859A" w14:textId="77777777" w:rsidR="00FE79F6" w:rsidRPr="00347B37" w:rsidRDefault="00FE79F6" w:rsidP="00FE79F6">
      <w:pPr>
        <w:numPr>
          <w:ilvl w:val="0"/>
          <w:numId w:val="13"/>
        </w:numPr>
        <w:spacing w:line="259" w:lineRule="auto"/>
        <w:rPr>
          <w:rFonts w:ascii="Times New Roman" w:hAnsi="Times New Roman" w:cs="Times New Roman"/>
        </w:rPr>
      </w:pPr>
      <w:r w:rsidRPr="00347B37">
        <w:rPr>
          <w:rFonts w:ascii="Times New Roman" w:hAnsi="Times New Roman" w:cs="Times New Roman"/>
        </w:rPr>
        <w:t xml:space="preserve">Utilise des trames de type explorer (All-Routes Explorer ou </w:t>
      </w:r>
      <w:proofErr w:type="spellStart"/>
      <w:r w:rsidRPr="00347B37">
        <w:rPr>
          <w:rFonts w:ascii="Times New Roman" w:hAnsi="Times New Roman" w:cs="Times New Roman"/>
        </w:rPr>
        <w:t>Spanning</w:t>
      </w:r>
      <w:proofErr w:type="spellEnd"/>
      <w:r w:rsidRPr="00347B37">
        <w:rPr>
          <w:rFonts w:ascii="Times New Roman" w:hAnsi="Times New Roman" w:cs="Times New Roman"/>
        </w:rPr>
        <w:t xml:space="preserve"> Explorer) pour découvrir le chemin réseau.</w:t>
      </w:r>
    </w:p>
    <w:p w14:paraId="28AA2370" w14:textId="10789073" w:rsidR="00FE79F6" w:rsidRPr="00FE2257" w:rsidRDefault="00FE79F6" w:rsidP="00FE79F6">
      <w:pPr>
        <w:spacing w:line="259" w:lineRule="auto"/>
        <w:rPr>
          <w:rFonts w:ascii="Times New Roman" w:hAnsi="Times New Roman" w:cs="Times New Roman"/>
          <w:b/>
          <w:bCs/>
        </w:rPr>
      </w:pPr>
      <w:r>
        <w:rPr>
          <w:rFonts w:ascii="Times New Roman" w:hAnsi="Times New Roman" w:cs="Times New Roman"/>
          <w:b/>
          <w:bCs/>
        </w:rPr>
        <w:t xml:space="preserve">c) </w:t>
      </w:r>
      <w:r w:rsidRPr="00FE2257">
        <w:rPr>
          <w:rFonts w:ascii="Times New Roman" w:hAnsi="Times New Roman" w:cs="Times New Roman"/>
          <w:b/>
          <w:bCs/>
        </w:rPr>
        <w:t>FEP (</w:t>
      </w:r>
      <w:proofErr w:type="spellStart"/>
      <w:r w:rsidRPr="00FE2257">
        <w:rPr>
          <w:rFonts w:ascii="Times New Roman" w:hAnsi="Times New Roman" w:cs="Times New Roman"/>
          <w:b/>
          <w:bCs/>
        </w:rPr>
        <w:t>Front-End</w:t>
      </w:r>
      <w:proofErr w:type="spellEnd"/>
      <w:r w:rsidRPr="00FE2257">
        <w:rPr>
          <w:rFonts w:ascii="Times New Roman" w:hAnsi="Times New Roman" w:cs="Times New Roman"/>
          <w:b/>
          <w:bCs/>
        </w:rPr>
        <w:t xml:space="preserve"> Processor)</w:t>
      </w:r>
    </w:p>
    <w:p w14:paraId="221E45E6" w14:textId="77777777" w:rsidR="00FE79F6" w:rsidRPr="00FE2257" w:rsidRDefault="00FE79F6" w:rsidP="00FE79F6">
      <w:pPr>
        <w:rPr>
          <w:rFonts w:ascii="Times New Roman" w:hAnsi="Times New Roman" w:cs="Times New Roman"/>
        </w:rPr>
      </w:pPr>
      <w:r w:rsidRPr="00FE2257">
        <w:rPr>
          <w:rFonts w:ascii="Times New Roman" w:hAnsi="Times New Roman" w:cs="Times New Roman"/>
        </w:rPr>
        <w:t xml:space="preserve">Un </w:t>
      </w:r>
      <w:proofErr w:type="spellStart"/>
      <w:r w:rsidRPr="00FE2257">
        <w:rPr>
          <w:rFonts w:ascii="Times New Roman" w:hAnsi="Times New Roman" w:cs="Times New Roman"/>
        </w:rPr>
        <w:t>Front-End</w:t>
      </w:r>
      <w:proofErr w:type="spellEnd"/>
      <w:r w:rsidRPr="00FE2257">
        <w:rPr>
          <w:rFonts w:ascii="Times New Roman" w:hAnsi="Times New Roman" w:cs="Times New Roman"/>
        </w:rPr>
        <w:t xml:space="preserve"> Processor est un système spécialisé (souvent un mini-ordinateur IBM 37xx) utilisé pour déléguer les tâches de communication d’un mainframe.</w:t>
      </w:r>
    </w:p>
    <w:p w14:paraId="7E6C4398" w14:textId="77777777" w:rsidR="00FE79F6" w:rsidRPr="00FE2257" w:rsidRDefault="00FE79F6" w:rsidP="00FE79F6">
      <w:pPr>
        <w:spacing w:line="259" w:lineRule="auto"/>
        <w:rPr>
          <w:rFonts w:ascii="Times New Roman" w:hAnsi="Times New Roman" w:cs="Times New Roman"/>
          <w:b/>
          <w:bCs/>
        </w:rPr>
      </w:pPr>
      <w:r w:rsidRPr="00FE2257">
        <w:rPr>
          <w:rFonts w:ascii="Times New Roman" w:hAnsi="Times New Roman" w:cs="Times New Roman"/>
          <w:b/>
          <w:bCs/>
        </w:rPr>
        <w:t>Rôle :</w:t>
      </w:r>
    </w:p>
    <w:p w14:paraId="1A6A2385" w14:textId="77777777" w:rsidR="00FE79F6" w:rsidRPr="00FE2257" w:rsidRDefault="00FE79F6" w:rsidP="00FE79F6">
      <w:pPr>
        <w:numPr>
          <w:ilvl w:val="0"/>
          <w:numId w:val="14"/>
        </w:numPr>
        <w:spacing w:line="259" w:lineRule="auto"/>
        <w:rPr>
          <w:rFonts w:ascii="Times New Roman" w:hAnsi="Times New Roman" w:cs="Times New Roman"/>
        </w:rPr>
      </w:pPr>
      <w:r w:rsidRPr="00FE2257">
        <w:rPr>
          <w:rFonts w:ascii="Times New Roman" w:hAnsi="Times New Roman" w:cs="Times New Roman"/>
        </w:rPr>
        <w:t xml:space="preserve">Il gère les connexions réseau, les protocoles de communication (comme SDLC, </w:t>
      </w:r>
      <w:proofErr w:type="spellStart"/>
      <w:r w:rsidRPr="00FE2257">
        <w:rPr>
          <w:rFonts w:ascii="Times New Roman" w:hAnsi="Times New Roman" w:cs="Times New Roman"/>
        </w:rPr>
        <w:t>Token</w:t>
      </w:r>
      <w:proofErr w:type="spellEnd"/>
      <w:r w:rsidRPr="00FE2257">
        <w:rPr>
          <w:rFonts w:ascii="Times New Roman" w:hAnsi="Times New Roman" w:cs="Times New Roman"/>
        </w:rPr>
        <w:t xml:space="preserve"> Ring, X.25, etc.).</w:t>
      </w:r>
    </w:p>
    <w:p w14:paraId="74E15E2F" w14:textId="77777777" w:rsidR="00FE79F6" w:rsidRPr="00FE2257" w:rsidRDefault="00FE79F6" w:rsidP="00FE79F6">
      <w:pPr>
        <w:numPr>
          <w:ilvl w:val="0"/>
          <w:numId w:val="14"/>
        </w:numPr>
        <w:spacing w:line="259" w:lineRule="auto"/>
        <w:rPr>
          <w:rFonts w:ascii="Times New Roman" w:hAnsi="Times New Roman" w:cs="Times New Roman"/>
        </w:rPr>
      </w:pPr>
      <w:r w:rsidRPr="00FE2257">
        <w:rPr>
          <w:rFonts w:ascii="Times New Roman" w:hAnsi="Times New Roman" w:cs="Times New Roman"/>
        </w:rPr>
        <w:t>Il soulage le mainframe en traitant les fonctions d’entrée/sortie (I/O).</w:t>
      </w:r>
    </w:p>
    <w:p w14:paraId="4769580E" w14:textId="20EF0A0A" w:rsidR="00FE79F6" w:rsidRPr="00FE79F6" w:rsidRDefault="00FE79F6" w:rsidP="001C4B3C">
      <w:pPr>
        <w:numPr>
          <w:ilvl w:val="0"/>
          <w:numId w:val="14"/>
        </w:numPr>
        <w:spacing w:line="259" w:lineRule="auto"/>
        <w:rPr>
          <w:rFonts w:ascii="Times New Roman" w:hAnsi="Times New Roman" w:cs="Times New Roman"/>
        </w:rPr>
      </w:pPr>
      <w:r w:rsidRPr="00FE2257">
        <w:rPr>
          <w:rFonts w:ascii="Times New Roman" w:hAnsi="Times New Roman" w:cs="Times New Roman"/>
        </w:rPr>
        <w:t>Il exécute souvent le NCP (Network Control Program), un logiciel qui gère la communication avec les équipements distants SNA.</w:t>
      </w:r>
    </w:p>
    <w:p w14:paraId="4BE09EC5" w14:textId="18867877" w:rsidR="001C4B3C" w:rsidRPr="0002027E" w:rsidRDefault="00FE79F6" w:rsidP="001C4B3C">
      <w:pPr>
        <w:rPr>
          <w:b/>
          <w:bCs/>
        </w:rPr>
      </w:pPr>
      <w:r>
        <w:rPr>
          <w:b/>
          <w:bCs/>
        </w:rPr>
        <w:t>d)</w:t>
      </w:r>
      <w:r w:rsidR="001C4B3C" w:rsidRPr="0002027E">
        <w:rPr>
          <w:b/>
          <w:bCs/>
        </w:rPr>
        <w:t xml:space="preserve"> VTAM (Virtual </w:t>
      </w:r>
      <w:proofErr w:type="spellStart"/>
      <w:r w:rsidR="001C4B3C" w:rsidRPr="0002027E">
        <w:rPr>
          <w:b/>
          <w:bCs/>
        </w:rPr>
        <w:t>Telecommunications</w:t>
      </w:r>
      <w:proofErr w:type="spellEnd"/>
      <w:r w:rsidR="001C4B3C" w:rsidRPr="0002027E">
        <w:rPr>
          <w:b/>
          <w:bCs/>
        </w:rPr>
        <w:t xml:space="preserve"> Access Method)</w:t>
      </w:r>
    </w:p>
    <w:p w14:paraId="0337D7D8" w14:textId="77777777" w:rsidR="001C4B3C" w:rsidRPr="0002027E" w:rsidRDefault="001C4B3C" w:rsidP="001C4B3C">
      <w:r w:rsidRPr="0002027E">
        <w:t>Le cœur logiciel de la gestion SNA dans l’hôte.</w:t>
      </w:r>
    </w:p>
    <w:p w14:paraId="106018A4" w14:textId="77777777" w:rsidR="001C4B3C" w:rsidRPr="0002027E" w:rsidRDefault="001C4B3C" w:rsidP="001C4B3C">
      <w:r w:rsidRPr="0002027E">
        <w:t>Extrait de configuration de ligne SDLC dans VTAM :</w:t>
      </w:r>
    </w:p>
    <w:p w14:paraId="344ABDAD" w14:textId="77777777" w:rsidR="001C4B3C" w:rsidRPr="0002027E" w:rsidRDefault="001C4B3C" w:rsidP="001C4B3C">
      <w:r w:rsidRPr="0002027E">
        <w:t>PU LU DEFINITIONS</w:t>
      </w:r>
    </w:p>
    <w:p w14:paraId="325B5DB4" w14:textId="77777777" w:rsidR="001C4B3C" w:rsidRPr="0002027E" w:rsidRDefault="001C4B3C" w:rsidP="001C4B3C">
      <w:r w:rsidRPr="0002027E">
        <w:lastRenderedPageBreak/>
        <w:t>PU ADDR=01, IDBLK=0x01D, IDNUM=0x0001, MAXLU=5, DLOGMOD=D4R3278S</w:t>
      </w:r>
    </w:p>
    <w:p w14:paraId="7626A3A5" w14:textId="77777777" w:rsidR="001C4B3C" w:rsidRPr="0002027E" w:rsidRDefault="001C4B3C" w:rsidP="001C4B3C">
      <w:r w:rsidRPr="0002027E">
        <w:t>LU LOCADDR=01, LOGAPPL=TSO</w:t>
      </w:r>
    </w:p>
    <w:p w14:paraId="4360E84D" w14:textId="21F33143" w:rsidR="001C4B3C" w:rsidRPr="0002027E" w:rsidRDefault="00FE79F6" w:rsidP="001C4B3C">
      <w:pPr>
        <w:rPr>
          <w:b/>
          <w:bCs/>
        </w:rPr>
      </w:pPr>
      <w:r>
        <w:rPr>
          <w:b/>
          <w:bCs/>
        </w:rPr>
        <w:t>e)</w:t>
      </w:r>
      <w:r w:rsidR="001C4B3C" w:rsidRPr="0002027E">
        <w:rPr>
          <w:b/>
          <w:bCs/>
        </w:rPr>
        <w:t xml:space="preserve"> NCP (Network Control Program)</w:t>
      </w:r>
    </w:p>
    <w:p w14:paraId="77BCB972" w14:textId="77777777" w:rsidR="001C4B3C" w:rsidRPr="0002027E" w:rsidRDefault="001C4B3C" w:rsidP="001C4B3C">
      <w:pPr>
        <w:numPr>
          <w:ilvl w:val="0"/>
          <w:numId w:val="3"/>
        </w:numPr>
      </w:pPr>
      <w:r w:rsidRPr="0002027E">
        <w:t>Réside sur un contrôleur 3745</w:t>
      </w:r>
    </w:p>
    <w:p w14:paraId="1E2344B3" w14:textId="77777777" w:rsidR="001C4B3C" w:rsidRPr="0002027E" w:rsidRDefault="001C4B3C" w:rsidP="001C4B3C">
      <w:pPr>
        <w:numPr>
          <w:ilvl w:val="0"/>
          <w:numId w:val="3"/>
        </w:numPr>
      </w:pPr>
      <w:r w:rsidRPr="0002027E">
        <w:t>Contrôle les terminaux et la commutation SNA via des définitions SDLC.</w:t>
      </w:r>
    </w:p>
    <w:p w14:paraId="4A0F4B49" w14:textId="1DF88B1A" w:rsidR="001C4B3C" w:rsidRPr="0002027E" w:rsidRDefault="00FE79F6" w:rsidP="001C4B3C">
      <w:pPr>
        <w:rPr>
          <w:b/>
          <w:bCs/>
        </w:rPr>
      </w:pPr>
      <w:r>
        <w:rPr>
          <w:b/>
          <w:bCs/>
        </w:rPr>
        <w:t>f)</w:t>
      </w:r>
      <w:r w:rsidR="001C4B3C" w:rsidRPr="0002027E">
        <w:rPr>
          <w:b/>
          <w:bCs/>
        </w:rPr>
        <w:t xml:space="preserve"> HCD / IOCP (Hardware Configuration </w:t>
      </w:r>
      <w:proofErr w:type="spellStart"/>
      <w:r w:rsidR="001C4B3C" w:rsidRPr="0002027E">
        <w:rPr>
          <w:b/>
          <w:bCs/>
        </w:rPr>
        <w:t>Definition</w:t>
      </w:r>
      <w:proofErr w:type="spellEnd"/>
      <w:r w:rsidR="001C4B3C" w:rsidRPr="0002027E">
        <w:rPr>
          <w:b/>
          <w:bCs/>
        </w:rPr>
        <w:t>)</w:t>
      </w:r>
    </w:p>
    <w:p w14:paraId="47C81B91" w14:textId="77777777" w:rsidR="001C4B3C" w:rsidRPr="0002027E" w:rsidRDefault="001C4B3C" w:rsidP="001C4B3C">
      <w:r w:rsidRPr="0002027E">
        <w:t>Configuration physique des lignes série, incluant les ports du contrôleur de communication (CCU).</w:t>
      </w:r>
    </w:p>
    <w:p w14:paraId="62D660AA" w14:textId="77777777" w:rsidR="001C4B3C" w:rsidRPr="0002027E" w:rsidRDefault="00FE79F6" w:rsidP="001C4B3C">
      <w:r>
        <w:pict w14:anchorId="2A744CFE">
          <v:rect id="_x0000_i1027" style="width:0;height:1.5pt" o:hralign="center" o:hrstd="t" o:hr="t" fillcolor="#a0a0a0" stroked="f"/>
        </w:pict>
      </w:r>
    </w:p>
    <w:p w14:paraId="5547558A" w14:textId="3C74A127" w:rsidR="001C4B3C" w:rsidRDefault="001C4B3C" w:rsidP="001C4B3C">
      <w:pPr>
        <w:rPr>
          <w:b/>
          <w:bCs/>
        </w:rPr>
      </w:pPr>
      <w:r w:rsidRPr="0002027E">
        <w:rPr>
          <w:b/>
          <w:bCs/>
        </w:rPr>
        <w:t xml:space="preserve"> 4. Liaisons série SDLC</w:t>
      </w:r>
    </w:p>
    <w:p w14:paraId="2CA96BAC" w14:textId="77777777" w:rsidR="001C4B3C" w:rsidRPr="0002027E" w:rsidRDefault="001C4B3C" w:rsidP="001C4B3C">
      <w:pPr>
        <w:numPr>
          <w:ilvl w:val="0"/>
          <w:numId w:val="4"/>
        </w:numPr>
      </w:pPr>
      <w:r w:rsidRPr="0002027E">
        <w:t>Matériel typique : lignes V.24/RS-232 ou V.35</w:t>
      </w:r>
    </w:p>
    <w:p w14:paraId="7A946578" w14:textId="77777777" w:rsidR="001C4B3C" w:rsidRPr="0002027E" w:rsidRDefault="001C4B3C" w:rsidP="001C4B3C">
      <w:pPr>
        <w:numPr>
          <w:ilvl w:val="0"/>
          <w:numId w:val="4"/>
        </w:numPr>
      </w:pPr>
      <w:r w:rsidRPr="0002027E">
        <w:t>Débit configurable (9.6 kbps à 64 kbps ou plus)</w:t>
      </w:r>
    </w:p>
    <w:p w14:paraId="2A05B171" w14:textId="77777777" w:rsidR="001C4B3C" w:rsidRPr="0002027E" w:rsidRDefault="001C4B3C" w:rsidP="001C4B3C">
      <w:pPr>
        <w:numPr>
          <w:ilvl w:val="0"/>
          <w:numId w:val="4"/>
        </w:numPr>
      </w:pPr>
      <w:r w:rsidRPr="0002027E">
        <w:t xml:space="preserve">Nécessitent un </w:t>
      </w:r>
      <w:proofErr w:type="spellStart"/>
      <w:r w:rsidRPr="0002027E">
        <w:rPr>
          <w:b/>
          <w:bCs/>
        </w:rPr>
        <w:t>clocksync</w:t>
      </w:r>
      <w:proofErr w:type="spellEnd"/>
      <w:r w:rsidRPr="0002027E">
        <w:t xml:space="preserve"> (maître-esclave) pour les transmissions synchrones.</w:t>
      </w:r>
    </w:p>
    <w:p w14:paraId="377517D7" w14:textId="77777777" w:rsidR="001C4B3C" w:rsidRPr="0002027E" w:rsidRDefault="00FE79F6" w:rsidP="001C4B3C">
      <w:r>
        <w:pict w14:anchorId="4ABA80CB">
          <v:rect id="_x0000_i1028" style="width:0;height:1.5pt" o:hralign="center" o:hrstd="t" o:hr="t" fillcolor="#a0a0a0" stroked="f"/>
        </w:pict>
      </w:r>
    </w:p>
    <w:p w14:paraId="22205A24" w14:textId="7745665B" w:rsidR="001C4B3C" w:rsidRDefault="001C4B3C" w:rsidP="001C4B3C">
      <w:pPr>
        <w:rPr>
          <w:b/>
          <w:bCs/>
        </w:rPr>
      </w:pPr>
      <w:r w:rsidRPr="0002027E">
        <w:rPr>
          <w:b/>
          <w:bCs/>
        </w:rPr>
        <w:t xml:space="preserve"> 5. Étapes d’implémentation</w:t>
      </w:r>
    </w:p>
    <w:p w14:paraId="4E2ED20C" w14:textId="77777777" w:rsidR="001C4B3C" w:rsidRPr="0002027E" w:rsidRDefault="001C4B3C" w:rsidP="001C4B3C">
      <w:pPr>
        <w:numPr>
          <w:ilvl w:val="0"/>
          <w:numId w:val="5"/>
        </w:numPr>
      </w:pPr>
      <w:r w:rsidRPr="0002027E">
        <w:rPr>
          <w:b/>
          <w:bCs/>
        </w:rPr>
        <w:t>Définir le rôle du nœud</w:t>
      </w:r>
      <w:r w:rsidRPr="0002027E">
        <w:t xml:space="preserve"> : hôte primaire ou secondaire.</w:t>
      </w:r>
    </w:p>
    <w:p w14:paraId="753CEE53" w14:textId="77777777" w:rsidR="001C4B3C" w:rsidRPr="0002027E" w:rsidRDefault="001C4B3C" w:rsidP="001C4B3C">
      <w:pPr>
        <w:numPr>
          <w:ilvl w:val="0"/>
          <w:numId w:val="5"/>
        </w:numPr>
      </w:pPr>
      <w:r w:rsidRPr="0002027E">
        <w:rPr>
          <w:b/>
          <w:bCs/>
        </w:rPr>
        <w:t>Configurer la ligne physique</w:t>
      </w:r>
      <w:r w:rsidRPr="0002027E">
        <w:t xml:space="preserve"> (RS-232/V.35, EIA-530).</w:t>
      </w:r>
    </w:p>
    <w:p w14:paraId="3D8FC96F" w14:textId="77777777" w:rsidR="001C4B3C" w:rsidRPr="0002027E" w:rsidRDefault="001C4B3C" w:rsidP="001C4B3C">
      <w:pPr>
        <w:numPr>
          <w:ilvl w:val="0"/>
          <w:numId w:val="5"/>
        </w:numPr>
      </w:pPr>
      <w:r w:rsidRPr="0002027E">
        <w:rPr>
          <w:b/>
          <w:bCs/>
        </w:rPr>
        <w:t xml:space="preserve">Définir les </w:t>
      </w:r>
      <w:proofErr w:type="spellStart"/>
      <w:r w:rsidRPr="0002027E">
        <w:rPr>
          <w:b/>
          <w:bCs/>
        </w:rPr>
        <w:t>PUs</w:t>
      </w:r>
      <w:proofErr w:type="spellEnd"/>
      <w:r w:rsidRPr="0002027E">
        <w:rPr>
          <w:b/>
          <w:bCs/>
        </w:rPr>
        <w:t xml:space="preserve"> (Physical </w:t>
      </w:r>
      <w:proofErr w:type="spellStart"/>
      <w:r w:rsidRPr="0002027E">
        <w:rPr>
          <w:b/>
          <w:bCs/>
        </w:rPr>
        <w:t>Units</w:t>
      </w:r>
      <w:proofErr w:type="spellEnd"/>
      <w:r w:rsidRPr="0002027E">
        <w:rPr>
          <w:b/>
          <w:bCs/>
        </w:rPr>
        <w:t>)</w:t>
      </w:r>
      <w:r w:rsidRPr="0002027E">
        <w:t xml:space="preserve"> et </w:t>
      </w:r>
      <w:proofErr w:type="spellStart"/>
      <w:r w:rsidRPr="0002027E">
        <w:rPr>
          <w:b/>
          <w:bCs/>
        </w:rPr>
        <w:t>LUs</w:t>
      </w:r>
      <w:proofErr w:type="spellEnd"/>
      <w:r w:rsidRPr="0002027E">
        <w:rPr>
          <w:b/>
          <w:bCs/>
        </w:rPr>
        <w:t xml:space="preserve"> (</w:t>
      </w:r>
      <w:proofErr w:type="spellStart"/>
      <w:r w:rsidRPr="0002027E">
        <w:rPr>
          <w:b/>
          <w:bCs/>
        </w:rPr>
        <w:t>Logical</w:t>
      </w:r>
      <w:proofErr w:type="spellEnd"/>
      <w:r w:rsidRPr="0002027E">
        <w:rPr>
          <w:b/>
          <w:bCs/>
        </w:rPr>
        <w:t xml:space="preserve"> </w:t>
      </w:r>
      <w:proofErr w:type="spellStart"/>
      <w:r w:rsidRPr="0002027E">
        <w:rPr>
          <w:b/>
          <w:bCs/>
        </w:rPr>
        <w:t>Units</w:t>
      </w:r>
      <w:proofErr w:type="spellEnd"/>
      <w:r w:rsidRPr="0002027E">
        <w:rPr>
          <w:b/>
          <w:bCs/>
        </w:rPr>
        <w:t>)</w:t>
      </w:r>
      <w:r w:rsidRPr="0002027E">
        <w:t xml:space="preserve"> dans VTAM.</w:t>
      </w:r>
    </w:p>
    <w:p w14:paraId="502F74B9" w14:textId="77777777" w:rsidR="001C4B3C" w:rsidRPr="0002027E" w:rsidRDefault="001C4B3C" w:rsidP="001C4B3C">
      <w:pPr>
        <w:numPr>
          <w:ilvl w:val="0"/>
          <w:numId w:val="5"/>
        </w:numPr>
      </w:pPr>
      <w:r w:rsidRPr="0002027E">
        <w:rPr>
          <w:b/>
          <w:bCs/>
        </w:rPr>
        <w:t>Configurer les modems ou les unités d’accès SDLC.</w:t>
      </w:r>
    </w:p>
    <w:p w14:paraId="479DCF66" w14:textId="77777777" w:rsidR="001C4B3C" w:rsidRPr="0002027E" w:rsidRDefault="001C4B3C" w:rsidP="001C4B3C">
      <w:pPr>
        <w:numPr>
          <w:ilvl w:val="0"/>
          <w:numId w:val="5"/>
        </w:numPr>
      </w:pPr>
      <w:r w:rsidRPr="0002027E">
        <w:rPr>
          <w:b/>
          <w:bCs/>
        </w:rPr>
        <w:t>Activer les sessions SNA via VTAM START.</w:t>
      </w:r>
    </w:p>
    <w:p w14:paraId="0C2A4F01" w14:textId="77777777" w:rsidR="001C4B3C" w:rsidRPr="0002027E" w:rsidRDefault="001C4B3C" w:rsidP="001C4B3C">
      <w:pPr>
        <w:numPr>
          <w:ilvl w:val="0"/>
          <w:numId w:val="5"/>
        </w:numPr>
      </w:pPr>
      <w:r w:rsidRPr="0002027E">
        <w:rPr>
          <w:b/>
          <w:bCs/>
        </w:rPr>
        <w:t xml:space="preserve">Surveillance via </w:t>
      </w:r>
      <w:proofErr w:type="spellStart"/>
      <w:r w:rsidRPr="0002027E">
        <w:rPr>
          <w:b/>
          <w:bCs/>
        </w:rPr>
        <w:t>NetView</w:t>
      </w:r>
      <w:proofErr w:type="spellEnd"/>
      <w:r w:rsidRPr="0002027E">
        <w:rPr>
          <w:b/>
          <w:bCs/>
        </w:rPr>
        <w:t xml:space="preserve"> ou traces VTAM.</w:t>
      </w:r>
    </w:p>
    <w:p w14:paraId="4E258FC3" w14:textId="77777777" w:rsidR="001C4B3C" w:rsidRPr="0002027E" w:rsidRDefault="00FE79F6" w:rsidP="001C4B3C">
      <w:r>
        <w:pict w14:anchorId="6FEBC163">
          <v:rect id="_x0000_i1029" style="width:0;height:1.5pt" o:hralign="center" o:hrstd="t" o:hr="t" fillcolor="#a0a0a0" stroked="f"/>
        </w:pict>
      </w:r>
    </w:p>
    <w:p w14:paraId="120900BD" w14:textId="23F48956" w:rsidR="001C4B3C" w:rsidRPr="0002027E" w:rsidRDefault="001C4B3C" w:rsidP="001C4B3C">
      <w:pPr>
        <w:rPr>
          <w:b/>
          <w:bCs/>
        </w:rPr>
      </w:pPr>
      <w:r w:rsidRPr="0002027E">
        <w:rPr>
          <w:b/>
          <w:bCs/>
        </w:rPr>
        <w:t>6. Interopérabilité avec IP / Modernisation</w:t>
      </w:r>
    </w:p>
    <w:p w14:paraId="7E6DFE6A" w14:textId="77777777" w:rsidR="001C4B3C" w:rsidRPr="0002027E" w:rsidRDefault="001C4B3C" w:rsidP="001C4B3C">
      <w:pPr>
        <w:numPr>
          <w:ilvl w:val="0"/>
          <w:numId w:val="6"/>
        </w:numPr>
      </w:pPr>
      <w:r w:rsidRPr="0002027E">
        <w:t xml:space="preserve">IBM Enterprise </w:t>
      </w:r>
      <w:proofErr w:type="spellStart"/>
      <w:r w:rsidRPr="0002027E">
        <w:t>Extender</w:t>
      </w:r>
      <w:proofErr w:type="spellEnd"/>
      <w:r w:rsidRPr="0002027E">
        <w:t xml:space="preserve"> (EE) ou </w:t>
      </w:r>
      <w:proofErr w:type="spellStart"/>
      <w:r w:rsidRPr="0002027E">
        <w:rPr>
          <w:b/>
          <w:bCs/>
        </w:rPr>
        <w:t>DLSw</w:t>
      </w:r>
      <w:proofErr w:type="spellEnd"/>
      <w:r w:rsidRPr="0002027E">
        <w:rPr>
          <w:b/>
          <w:bCs/>
        </w:rPr>
        <w:t>+</w:t>
      </w:r>
      <w:r w:rsidRPr="0002027E">
        <w:t xml:space="preserve"> (Data Link </w:t>
      </w:r>
      <w:proofErr w:type="spellStart"/>
      <w:r w:rsidRPr="0002027E">
        <w:t>Switching</w:t>
      </w:r>
      <w:proofErr w:type="spellEnd"/>
      <w:r w:rsidRPr="0002027E">
        <w:t>) sur des routeurs Cisco permet d'encapsuler SDLC/SNA dans IP.</w:t>
      </w:r>
    </w:p>
    <w:p w14:paraId="5CC62BB5" w14:textId="77777777" w:rsidR="001C4B3C" w:rsidRPr="0002027E" w:rsidRDefault="001C4B3C" w:rsidP="001C4B3C">
      <w:pPr>
        <w:numPr>
          <w:ilvl w:val="0"/>
          <w:numId w:val="6"/>
        </w:numPr>
      </w:pPr>
      <w:r w:rsidRPr="0002027E">
        <w:t>Facilite la transition vers des réseaux TCP/IP sans changer l’architecture SNA.</w:t>
      </w:r>
    </w:p>
    <w:p w14:paraId="39879AB1" w14:textId="77777777" w:rsidR="001C4B3C" w:rsidRDefault="00FE79F6" w:rsidP="001C4B3C">
      <w:r>
        <w:pict w14:anchorId="4266E468">
          <v:rect id="_x0000_i1030" style="width:0;height:1.5pt" o:hralign="center" o:bullet="t" o:hrstd="t" o:hr="t" fillcolor="#a0a0a0" stroked="f"/>
        </w:pict>
      </w:r>
    </w:p>
    <w:p w14:paraId="0EB80FA7" w14:textId="77777777" w:rsidR="006F71E0" w:rsidRDefault="006F71E0" w:rsidP="001C4B3C"/>
    <w:p w14:paraId="160371B8" w14:textId="77777777" w:rsidR="006F71E0" w:rsidRPr="00034221" w:rsidRDefault="006F71E0" w:rsidP="006F71E0">
      <w:pPr>
        <w:spacing w:after="0"/>
        <w:ind w:left="720"/>
        <w:jc w:val="both"/>
        <w:rPr>
          <w:rFonts w:ascii="Calibri" w:hAnsi="Calibri" w:cs="Calibri"/>
          <w:b/>
          <w:bCs/>
        </w:rPr>
      </w:pPr>
      <w:r w:rsidRPr="00034221">
        <w:rPr>
          <w:rFonts w:ascii="Calibri" w:hAnsi="Calibri" w:cs="Calibri"/>
          <w:b/>
          <w:bCs/>
        </w:rPr>
        <w:t>1. Matériel et connectique des liaisons série IBM</w:t>
      </w:r>
    </w:p>
    <w:p w14:paraId="1D2E50A0" w14:textId="77777777" w:rsidR="006F71E0" w:rsidRPr="00034221" w:rsidRDefault="006F71E0" w:rsidP="006F71E0">
      <w:pPr>
        <w:numPr>
          <w:ilvl w:val="0"/>
          <w:numId w:val="8"/>
        </w:numPr>
        <w:spacing w:after="0"/>
        <w:jc w:val="both"/>
        <w:rPr>
          <w:rFonts w:ascii="Calibri" w:hAnsi="Calibri" w:cs="Calibri"/>
        </w:rPr>
      </w:pPr>
      <w:r w:rsidRPr="00034221">
        <w:rPr>
          <w:rFonts w:ascii="Calibri" w:hAnsi="Calibri" w:cs="Calibri"/>
          <w:b/>
          <w:bCs/>
        </w:rPr>
        <w:t>Interfaces physiques</w:t>
      </w:r>
      <w:r w:rsidRPr="00034221">
        <w:rPr>
          <w:rFonts w:ascii="Calibri" w:hAnsi="Calibri" w:cs="Calibri"/>
        </w:rPr>
        <w:t xml:space="preserve"> : Les liaisons SDLC/SNA utilisent généralement des ports série synchrones. IBM prend en charge plusieurs interfaces : RS</w:t>
      </w:r>
      <w:r w:rsidRPr="00034221">
        <w:rPr>
          <w:rFonts w:ascii="Calibri" w:hAnsi="Calibri" w:cs="Calibri"/>
        </w:rPr>
        <w:noBreakHyphen/>
        <w:t>232/V.24, X.21 (RS</w:t>
      </w:r>
      <w:r w:rsidRPr="00034221">
        <w:rPr>
          <w:rFonts w:ascii="Calibri" w:hAnsi="Calibri" w:cs="Calibri"/>
        </w:rPr>
        <w:noBreakHyphen/>
        <w:t>449), V.35, etc. Par exemple, une liaison SDLC sur RS-232/V.24 (« DB-25 ») est possible</w:t>
      </w:r>
      <w:hyperlink r:id="rId5" w:anchor=":~:text=SDLC%20X.25%20Token,24%20Yes%20Yes%20No%20Yes" w:tgtFrame="_blank" w:history="1">
        <w:r w:rsidRPr="00034221">
          <w:rPr>
            <w:rStyle w:val="Hyperlink"/>
            <w:rFonts w:ascii="Calibri" w:hAnsi="Calibri" w:cs="Calibri"/>
          </w:rPr>
          <w:t>ibm.com</w:t>
        </w:r>
      </w:hyperlink>
      <w:r w:rsidRPr="00034221">
        <w:rPr>
          <w:rFonts w:ascii="Calibri" w:hAnsi="Calibri" w:cs="Calibri"/>
        </w:rPr>
        <w:t>. Les câbles DB-25 (ou DB-9) sont courants pour V.24 (RS-232) et assurent les signaux de données synchrones. Pour des débits plus élevés, on emploie le connecteur V.35 (34 broches) ou X.21bis (RS-449 à 15 broches)</w:t>
      </w:r>
      <w:hyperlink r:id="rId6" w:anchor=":~:text=SDLC%20X.25%20Token,24%20Yes%20Yes%20No%20Yes" w:tgtFrame="_blank" w:history="1">
        <w:r w:rsidRPr="00034221">
          <w:rPr>
            <w:rStyle w:val="Hyperlink"/>
            <w:rFonts w:ascii="Calibri" w:hAnsi="Calibri" w:cs="Calibri"/>
          </w:rPr>
          <w:t>ibm.com</w:t>
        </w:r>
      </w:hyperlink>
      <w:r w:rsidRPr="00034221">
        <w:rPr>
          <w:rFonts w:ascii="Calibri" w:hAnsi="Calibri" w:cs="Calibri"/>
        </w:rPr>
        <w:t>.</w:t>
      </w:r>
    </w:p>
    <w:p w14:paraId="14D7C71F" w14:textId="77777777" w:rsidR="006F71E0" w:rsidRPr="00034221" w:rsidRDefault="006F71E0" w:rsidP="006F71E0">
      <w:pPr>
        <w:numPr>
          <w:ilvl w:val="0"/>
          <w:numId w:val="8"/>
        </w:numPr>
        <w:spacing w:after="0"/>
        <w:jc w:val="both"/>
        <w:rPr>
          <w:rFonts w:ascii="Calibri" w:hAnsi="Calibri" w:cs="Calibri"/>
        </w:rPr>
      </w:pPr>
      <w:r w:rsidRPr="00034221">
        <w:rPr>
          <w:rFonts w:ascii="Calibri" w:hAnsi="Calibri" w:cs="Calibri"/>
          <w:b/>
          <w:bCs/>
        </w:rPr>
        <w:t>Équipements DTE/DCE</w:t>
      </w:r>
      <w:r w:rsidRPr="00034221">
        <w:rPr>
          <w:rFonts w:ascii="Calibri" w:hAnsi="Calibri" w:cs="Calibri"/>
        </w:rPr>
        <w:t xml:space="preserve"> : L’équipement extrémité (DTE), typiquement la station primaire SDLC (hôte VTAM ou contrôleur IBM 3745/3746), se connecte à un équipement de terminaison de ligne (DCE), tel qu’un modem synchrone ou un CSU/DSU. Un modem synchrone (analogue ou numérique) fournit l’horloge nécessaire et la modulation sur ligne téléphonique. Ex. : modems IBM ou tiers en mode synchrone (courant jusqu’à ~19,2 kb/s en RS-232). Si la liaison est directe (point-à-point), on peut fournir l’horloge à l’aide de signaux dédiés (p. ex. PIN 17/27 sur DB-25) ou générer l’horloge localement. Les paramètres de câblage sont les suivants : TXD, RXD, DTR (Data Terminal </w:t>
      </w:r>
      <w:proofErr w:type="spellStart"/>
      <w:r w:rsidRPr="00034221">
        <w:rPr>
          <w:rFonts w:ascii="Calibri" w:hAnsi="Calibri" w:cs="Calibri"/>
        </w:rPr>
        <w:t>Ready</w:t>
      </w:r>
      <w:proofErr w:type="spellEnd"/>
      <w:r w:rsidRPr="00034221">
        <w:rPr>
          <w:rFonts w:ascii="Calibri" w:hAnsi="Calibri" w:cs="Calibri"/>
        </w:rPr>
        <w:t xml:space="preserve">), CTS/RTS, DCD (Carrier </w:t>
      </w:r>
      <w:proofErr w:type="spellStart"/>
      <w:r w:rsidRPr="00034221">
        <w:rPr>
          <w:rFonts w:ascii="Calibri" w:hAnsi="Calibri" w:cs="Calibri"/>
        </w:rPr>
        <w:t>Detect</w:t>
      </w:r>
      <w:proofErr w:type="spellEnd"/>
      <w:r w:rsidRPr="00034221">
        <w:rPr>
          <w:rFonts w:ascii="Calibri" w:hAnsi="Calibri" w:cs="Calibri"/>
        </w:rPr>
        <w:t>), ainsi qu’un signal d’horloge (TXC/RXC) pour la synchronisation (voir manuels RS-232/V.24).</w:t>
      </w:r>
    </w:p>
    <w:p w14:paraId="34FE9E32" w14:textId="77777777" w:rsidR="006F71E0" w:rsidRPr="00034221" w:rsidRDefault="006F71E0" w:rsidP="006F71E0">
      <w:pPr>
        <w:numPr>
          <w:ilvl w:val="0"/>
          <w:numId w:val="8"/>
        </w:numPr>
        <w:spacing w:after="0"/>
        <w:jc w:val="both"/>
        <w:rPr>
          <w:rFonts w:ascii="Calibri" w:hAnsi="Calibri" w:cs="Calibri"/>
        </w:rPr>
      </w:pPr>
      <w:r w:rsidRPr="00034221">
        <w:rPr>
          <w:rFonts w:ascii="Calibri" w:hAnsi="Calibri" w:cs="Calibri"/>
          <w:b/>
          <w:bCs/>
        </w:rPr>
        <w:t>Contrôleurs et canaux</w:t>
      </w:r>
      <w:r w:rsidRPr="00034221">
        <w:rPr>
          <w:rFonts w:ascii="Calibri" w:hAnsi="Calibri" w:cs="Calibri"/>
        </w:rPr>
        <w:t xml:space="preserve"> : Sous z/OS/VTAM, la liaison physique SDLC est généralement attachée via un contrôleur de commutation (NCP). On utilise typiquement un contrôleur de la famille IBM 3745/3746 ou un adaptateur ESCON Channel (via Canal d’E/S) pour les liaisons SDLC. Par exemple, un 3745 agit comme </w:t>
      </w:r>
      <w:proofErr w:type="spellStart"/>
      <w:r w:rsidRPr="00034221">
        <w:rPr>
          <w:rFonts w:ascii="Calibri" w:hAnsi="Calibri" w:cs="Calibri"/>
        </w:rPr>
        <w:t>noeud</w:t>
      </w:r>
      <w:proofErr w:type="spellEnd"/>
      <w:r w:rsidRPr="00034221">
        <w:rPr>
          <w:rFonts w:ascii="Calibri" w:hAnsi="Calibri" w:cs="Calibri"/>
        </w:rPr>
        <w:t xml:space="preserve"> SSCP gérant plusieurs sessions SDLC. Sur des environnements AS/400 (IBM i) ou PC, on utilise des cartes UART spécialisées (RS-232 synchrones) ou des routeurs/support </w:t>
      </w:r>
      <w:proofErr w:type="spellStart"/>
      <w:r w:rsidRPr="00034221">
        <w:rPr>
          <w:rFonts w:ascii="Calibri" w:hAnsi="Calibri" w:cs="Calibri"/>
        </w:rPr>
        <w:t>DLSw</w:t>
      </w:r>
      <w:proofErr w:type="spellEnd"/>
      <w:r w:rsidRPr="00034221">
        <w:rPr>
          <w:rFonts w:ascii="Calibri" w:hAnsi="Calibri" w:cs="Calibri"/>
        </w:rPr>
        <w:t>. Quel que soit l’équipement, il doit prendre en charge le débit désiré (V.24 limité ~19,2 kbps, V.35 jusqu’à 56 kbps ou plus).</w:t>
      </w:r>
    </w:p>
    <w:p w14:paraId="2707A4E7" w14:textId="77777777" w:rsidR="006F71E0" w:rsidRPr="00034221" w:rsidRDefault="006F71E0" w:rsidP="006F71E0">
      <w:pPr>
        <w:numPr>
          <w:ilvl w:val="0"/>
          <w:numId w:val="8"/>
        </w:numPr>
        <w:spacing w:after="0"/>
        <w:jc w:val="both"/>
        <w:rPr>
          <w:rFonts w:ascii="Calibri" w:hAnsi="Calibri" w:cs="Calibri"/>
        </w:rPr>
      </w:pPr>
      <w:r w:rsidRPr="00034221">
        <w:rPr>
          <w:rFonts w:ascii="Calibri" w:hAnsi="Calibri" w:cs="Calibri"/>
          <w:b/>
          <w:bCs/>
        </w:rPr>
        <w:t>Exemple d’équipements</w:t>
      </w:r>
      <w:r w:rsidRPr="00034221">
        <w:rPr>
          <w:rFonts w:ascii="Calibri" w:hAnsi="Calibri" w:cs="Calibri"/>
        </w:rPr>
        <w:t xml:space="preserve"> : IBM 3174 (contrôleur 3270) peut gérer BSC/SDLC pour terminaux, IBM 3745/3746 pour réseau SDLC, ou cartes série multi-protocole (ex. </w:t>
      </w:r>
      <w:proofErr w:type="spellStart"/>
      <w:r w:rsidRPr="00034221">
        <w:rPr>
          <w:rFonts w:ascii="Calibri" w:hAnsi="Calibri" w:cs="Calibri"/>
        </w:rPr>
        <w:t>Sealevel</w:t>
      </w:r>
      <w:proofErr w:type="spellEnd"/>
      <w:r w:rsidRPr="00034221">
        <w:rPr>
          <w:rFonts w:ascii="Calibri" w:hAnsi="Calibri" w:cs="Calibri"/>
        </w:rPr>
        <w:t xml:space="preserve"> PCI Sync). Sur réseau IP moderne, on utilise des routeurs </w:t>
      </w:r>
      <w:proofErr w:type="spellStart"/>
      <w:r w:rsidRPr="00034221">
        <w:rPr>
          <w:rFonts w:ascii="Calibri" w:hAnsi="Calibri" w:cs="Calibri"/>
        </w:rPr>
        <w:t>DLSw</w:t>
      </w:r>
      <w:proofErr w:type="spellEnd"/>
      <w:r w:rsidRPr="00034221">
        <w:rPr>
          <w:rFonts w:ascii="Calibri" w:hAnsi="Calibri" w:cs="Calibri"/>
        </w:rPr>
        <w:t xml:space="preserve"> ou des </w:t>
      </w:r>
      <w:proofErr w:type="spellStart"/>
      <w:r w:rsidRPr="00034221">
        <w:rPr>
          <w:rFonts w:ascii="Calibri" w:hAnsi="Calibri" w:cs="Calibri"/>
        </w:rPr>
        <w:t>mPsNPs</w:t>
      </w:r>
      <w:proofErr w:type="spellEnd"/>
      <w:r w:rsidRPr="00034221">
        <w:rPr>
          <w:rFonts w:ascii="Calibri" w:hAnsi="Calibri" w:cs="Calibri"/>
        </w:rPr>
        <w:t>, mais sur liaison série pure, un routeur/terminal adaptateur SDLC est nécessaire.</w:t>
      </w:r>
    </w:p>
    <w:p w14:paraId="6B4E095B" w14:textId="77777777" w:rsidR="006F71E0" w:rsidRPr="00034221" w:rsidRDefault="006F71E0" w:rsidP="006F71E0">
      <w:pPr>
        <w:spacing w:after="0"/>
        <w:ind w:left="720"/>
        <w:jc w:val="both"/>
        <w:rPr>
          <w:rFonts w:ascii="Calibri" w:hAnsi="Calibri" w:cs="Calibri"/>
          <w:b/>
          <w:bCs/>
        </w:rPr>
      </w:pPr>
      <w:r w:rsidRPr="00034221">
        <w:rPr>
          <w:rFonts w:ascii="Calibri" w:hAnsi="Calibri" w:cs="Calibri"/>
          <w:b/>
          <w:bCs/>
        </w:rPr>
        <w:t>2. Configuration du protocole SDLC</w:t>
      </w:r>
    </w:p>
    <w:p w14:paraId="2BC9E74A" w14:textId="77777777" w:rsidR="006F71E0" w:rsidRPr="00034221" w:rsidRDefault="006F71E0" w:rsidP="006F71E0">
      <w:pPr>
        <w:numPr>
          <w:ilvl w:val="0"/>
          <w:numId w:val="9"/>
        </w:numPr>
        <w:spacing w:after="0"/>
        <w:jc w:val="both"/>
        <w:rPr>
          <w:rFonts w:ascii="Calibri" w:hAnsi="Calibri" w:cs="Calibri"/>
        </w:rPr>
      </w:pPr>
      <w:r w:rsidRPr="00034221">
        <w:rPr>
          <w:rFonts w:ascii="Calibri" w:hAnsi="Calibri" w:cs="Calibri"/>
          <w:b/>
          <w:bCs/>
        </w:rPr>
        <w:t>Mode de liaison</w:t>
      </w:r>
      <w:r w:rsidRPr="00034221">
        <w:rPr>
          <w:rFonts w:ascii="Calibri" w:hAnsi="Calibri" w:cs="Calibri"/>
        </w:rPr>
        <w:t xml:space="preserve"> : SDLC est un protocole orienté bit (HDLC dérivé) avec des stations primaire/secondaire. Une station primaire (master) contrôle l’initiation et le flux ; les secondaires (slaves) ne transmettent que lorsqu’ils sont </w:t>
      </w:r>
      <w:proofErr w:type="spellStart"/>
      <w:r w:rsidRPr="00034221">
        <w:rPr>
          <w:rFonts w:ascii="Calibri" w:hAnsi="Calibri" w:cs="Calibri"/>
        </w:rPr>
        <w:t>pollés</w:t>
      </w:r>
      <w:proofErr w:type="spellEnd"/>
      <w:r w:rsidRPr="00034221">
        <w:rPr>
          <w:rFonts w:ascii="Calibri" w:hAnsi="Calibri" w:cs="Calibri"/>
        </w:rPr>
        <w:t xml:space="preserve"> ou en mode renvoi. On définit un premier côté comme </w:t>
      </w:r>
      <w:r w:rsidRPr="00034221">
        <w:rPr>
          <w:rFonts w:ascii="Calibri" w:hAnsi="Calibri" w:cs="Calibri"/>
          <w:b/>
          <w:bCs/>
        </w:rPr>
        <w:t>Primaire</w:t>
      </w:r>
      <w:r w:rsidRPr="00034221">
        <w:rPr>
          <w:rFonts w:ascii="Calibri" w:hAnsi="Calibri" w:cs="Calibri"/>
        </w:rPr>
        <w:t xml:space="preserve"> (par exemple l’hôte VTAM) et l’autre comme </w:t>
      </w:r>
      <w:r w:rsidRPr="00034221">
        <w:rPr>
          <w:rFonts w:ascii="Calibri" w:hAnsi="Calibri" w:cs="Calibri"/>
          <w:b/>
          <w:bCs/>
        </w:rPr>
        <w:t>Secondaire</w:t>
      </w:r>
      <w:r w:rsidRPr="00034221">
        <w:rPr>
          <w:rFonts w:ascii="Calibri" w:hAnsi="Calibri" w:cs="Calibri"/>
        </w:rPr>
        <w:t>.</w:t>
      </w:r>
    </w:p>
    <w:p w14:paraId="7BBAC5D7" w14:textId="77777777" w:rsidR="006F71E0" w:rsidRPr="00034221" w:rsidRDefault="006F71E0" w:rsidP="006F71E0">
      <w:pPr>
        <w:numPr>
          <w:ilvl w:val="0"/>
          <w:numId w:val="9"/>
        </w:numPr>
        <w:spacing w:after="0"/>
        <w:jc w:val="both"/>
        <w:rPr>
          <w:rFonts w:ascii="Calibri" w:hAnsi="Calibri" w:cs="Calibri"/>
        </w:rPr>
      </w:pPr>
      <w:r w:rsidRPr="00034221">
        <w:rPr>
          <w:rFonts w:ascii="Calibri" w:hAnsi="Calibri" w:cs="Calibri"/>
          <w:b/>
          <w:bCs/>
        </w:rPr>
        <w:t>Adressage</w:t>
      </w:r>
      <w:r w:rsidRPr="00034221">
        <w:rPr>
          <w:rFonts w:ascii="Calibri" w:hAnsi="Calibri" w:cs="Calibri"/>
        </w:rPr>
        <w:t xml:space="preserve"> : Chaque station SDLC a une adresse d’un octet (généralement en hexadécimal). Par convention en point-à-point, on utilise C1 pour l’adresse du secondaire et X'FF' sur le primaire pour accepter les réponses de n’importe quel secondaire</w:t>
      </w:r>
      <w:hyperlink r:id="rId7" w:anchor=":~:text=On%20a%20VTAM%20host%2C%20the,in%20the%20VTAM%20PU%20definition" w:tgtFrame="_blank" w:history="1">
        <w:r w:rsidRPr="00034221">
          <w:rPr>
            <w:rStyle w:val="Hyperlink"/>
            <w:rFonts w:ascii="Calibri" w:hAnsi="Calibri" w:cs="Calibri"/>
          </w:rPr>
          <w:t>ibm.com</w:t>
        </w:r>
      </w:hyperlink>
      <w:r w:rsidRPr="00034221">
        <w:rPr>
          <w:rFonts w:ascii="Calibri" w:hAnsi="Calibri" w:cs="Calibri"/>
        </w:rPr>
        <w:t>. Dans VTAM, l’adresse de la PU est spécifiée par l’opérande ADDR=C1 (par exemple) dans la définition de l’unité physique (PU)</w:t>
      </w:r>
      <w:hyperlink r:id="rId8" w:anchor=":~:text=On%20a%20VTAM%20host%2C%20the,in%20the%20VTAM%20PU%20definition" w:tgtFrame="_blank" w:history="1">
        <w:r w:rsidRPr="00034221">
          <w:rPr>
            <w:rStyle w:val="Hyperlink"/>
            <w:rFonts w:ascii="Calibri" w:hAnsi="Calibri" w:cs="Calibri"/>
          </w:rPr>
          <w:t>ibm.com</w:t>
        </w:r>
      </w:hyperlink>
      <w:r w:rsidRPr="00034221">
        <w:rPr>
          <w:rFonts w:ascii="Calibri" w:hAnsi="Calibri" w:cs="Calibri"/>
        </w:rPr>
        <w:t>. Les adresses doivent être cohérentes aux deux extrémités.</w:t>
      </w:r>
    </w:p>
    <w:p w14:paraId="4744BFA4" w14:textId="77777777" w:rsidR="006F71E0" w:rsidRPr="00034221" w:rsidRDefault="006F71E0" w:rsidP="006F71E0">
      <w:pPr>
        <w:numPr>
          <w:ilvl w:val="0"/>
          <w:numId w:val="9"/>
        </w:numPr>
        <w:spacing w:after="0"/>
        <w:jc w:val="both"/>
        <w:rPr>
          <w:rFonts w:ascii="Calibri" w:hAnsi="Calibri" w:cs="Calibri"/>
        </w:rPr>
      </w:pPr>
      <w:r w:rsidRPr="00034221">
        <w:rPr>
          <w:rFonts w:ascii="Calibri" w:hAnsi="Calibri" w:cs="Calibri"/>
          <w:b/>
          <w:bCs/>
        </w:rPr>
        <w:t>Format de trame</w:t>
      </w:r>
      <w:r w:rsidRPr="00034221">
        <w:rPr>
          <w:rFonts w:ascii="Calibri" w:hAnsi="Calibri" w:cs="Calibri"/>
        </w:rPr>
        <w:t xml:space="preserve"> : Une trame SDLC commence et finit par un indicateur (flag) 01111110 (0x7E). Le champ d’adresse (1 octet) suit, puis le champ de contrôle (1 octet), éventuellement un champ information (pour trames I ou U) et un code CRC (16 bits). SDLC utilise </w:t>
      </w:r>
      <w:r w:rsidRPr="00034221">
        <w:rPr>
          <w:rFonts w:ascii="Calibri" w:hAnsi="Calibri" w:cs="Calibri"/>
          <w:i/>
          <w:iCs/>
        </w:rPr>
        <w:t xml:space="preserve">bit </w:t>
      </w:r>
      <w:proofErr w:type="spellStart"/>
      <w:r w:rsidRPr="00034221">
        <w:rPr>
          <w:rFonts w:ascii="Calibri" w:hAnsi="Calibri" w:cs="Calibri"/>
          <w:i/>
          <w:iCs/>
        </w:rPr>
        <w:t>stuffing</w:t>
      </w:r>
      <w:proofErr w:type="spellEnd"/>
      <w:r w:rsidRPr="00034221">
        <w:rPr>
          <w:rFonts w:ascii="Calibri" w:hAnsi="Calibri" w:cs="Calibri"/>
        </w:rPr>
        <w:t xml:space="preserve"> : après cinq bits ‘1’ consécutifs dans les données, un ‘0’ est inséré pour éviter la confusion avec le flag. Les types de trames incluent les </w:t>
      </w:r>
      <w:r w:rsidRPr="00034221">
        <w:rPr>
          <w:rFonts w:ascii="Calibri" w:hAnsi="Calibri" w:cs="Calibri"/>
          <w:b/>
          <w:bCs/>
        </w:rPr>
        <w:t>I-frames</w:t>
      </w:r>
      <w:r w:rsidRPr="00034221">
        <w:rPr>
          <w:rFonts w:ascii="Calibri" w:hAnsi="Calibri" w:cs="Calibri"/>
        </w:rPr>
        <w:t xml:space="preserve"> (Information), </w:t>
      </w:r>
      <w:r w:rsidRPr="00034221">
        <w:rPr>
          <w:rFonts w:ascii="Calibri" w:hAnsi="Calibri" w:cs="Calibri"/>
          <w:b/>
          <w:bCs/>
        </w:rPr>
        <w:t>S-frames</w:t>
      </w:r>
      <w:r w:rsidRPr="00034221">
        <w:rPr>
          <w:rFonts w:ascii="Calibri" w:hAnsi="Calibri" w:cs="Calibri"/>
        </w:rPr>
        <w:t xml:space="preserve"> (</w:t>
      </w:r>
      <w:proofErr w:type="spellStart"/>
      <w:r w:rsidRPr="00034221">
        <w:rPr>
          <w:rFonts w:ascii="Calibri" w:hAnsi="Calibri" w:cs="Calibri"/>
        </w:rPr>
        <w:t>Supervisory</w:t>
      </w:r>
      <w:proofErr w:type="spellEnd"/>
      <w:r w:rsidRPr="00034221">
        <w:rPr>
          <w:rFonts w:ascii="Calibri" w:hAnsi="Calibri" w:cs="Calibri"/>
        </w:rPr>
        <w:t xml:space="preserve">, p. ex. RR, RNR, REJ) et </w:t>
      </w:r>
      <w:r w:rsidRPr="00034221">
        <w:rPr>
          <w:rFonts w:ascii="Calibri" w:hAnsi="Calibri" w:cs="Calibri"/>
          <w:b/>
          <w:bCs/>
        </w:rPr>
        <w:t>U-frames</w:t>
      </w:r>
      <w:r w:rsidRPr="00034221">
        <w:rPr>
          <w:rFonts w:ascii="Calibri" w:hAnsi="Calibri" w:cs="Calibri"/>
        </w:rPr>
        <w:t xml:space="preserve"> (</w:t>
      </w:r>
      <w:proofErr w:type="spellStart"/>
      <w:r w:rsidRPr="00034221">
        <w:rPr>
          <w:rFonts w:ascii="Calibri" w:hAnsi="Calibri" w:cs="Calibri"/>
        </w:rPr>
        <w:t>Unnumbered</w:t>
      </w:r>
      <w:proofErr w:type="spellEnd"/>
      <w:r w:rsidRPr="00034221">
        <w:rPr>
          <w:rFonts w:ascii="Calibri" w:hAnsi="Calibri" w:cs="Calibri"/>
        </w:rPr>
        <w:t xml:space="preserve">, p. ex. SABM, UA, UI). Par exemple, pour établir la liaison, la primaire envoie un </w:t>
      </w:r>
      <w:r w:rsidRPr="00034221">
        <w:rPr>
          <w:rFonts w:ascii="Calibri" w:hAnsi="Calibri" w:cs="Calibri"/>
          <w:b/>
          <w:bCs/>
        </w:rPr>
        <w:t>SABM</w:t>
      </w:r>
      <w:r w:rsidRPr="00034221">
        <w:rPr>
          <w:rFonts w:ascii="Calibri" w:hAnsi="Calibri" w:cs="Calibri"/>
        </w:rPr>
        <w:t xml:space="preserve"> (Set </w:t>
      </w:r>
      <w:proofErr w:type="spellStart"/>
      <w:r w:rsidRPr="00034221">
        <w:rPr>
          <w:rFonts w:ascii="Calibri" w:hAnsi="Calibri" w:cs="Calibri"/>
        </w:rPr>
        <w:t>Asynchronous</w:t>
      </w:r>
      <w:proofErr w:type="spellEnd"/>
      <w:r w:rsidRPr="00034221">
        <w:rPr>
          <w:rFonts w:ascii="Calibri" w:hAnsi="Calibri" w:cs="Calibri"/>
        </w:rPr>
        <w:t xml:space="preserve"> </w:t>
      </w:r>
      <w:proofErr w:type="spellStart"/>
      <w:r w:rsidRPr="00034221">
        <w:rPr>
          <w:rFonts w:ascii="Calibri" w:hAnsi="Calibri" w:cs="Calibri"/>
        </w:rPr>
        <w:t>Balanced</w:t>
      </w:r>
      <w:proofErr w:type="spellEnd"/>
      <w:r w:rsidRPr="00034221">
        <w:rPr>
          <w:rFonts w:ascii="Calibri" w:hAnsi="Calibri" w:cs="Calibri"/>
        </w:rPr>
        <w:t xml:space="preserve"> Mode) et le secondaire répond par un </w:t>
      </w:r>
      <w:r w:rsidRPr="00034221">
        <w:rPr>
          <w:rFonts w:ascii="Calibri" w:hAnsi="Calibri" w:cs="Calibri"/>
          <w:b/>
          <w:bCs/>
        </w:rPr>
        <w:t>UA</w:t>
      </w:r>
      <w:r w:rsidRPr="00034221">
        <w:rPr>
          <w:rFonts w:ascii="Calibri" w:hAnsi="Calibri" w:cs="Calibri"/>
        </w:rPr>
        <w:t xml:space="preserve"> (</w:t>
      </w:r>
      <w:proofErr w:type="spellStart"/>
      <w:r w:rsidRPr="00034221">
        <w:rPr>
          <w:rFonts w:ascii="Calibri" w:hAnsi="Calibri" w:cs="Calibri"/>
        </w:rPr>
        <w:t>Unnumbered</w:t>
      </w:r>
      <w:proofErr w:type="spellEnd"/>
      <w:r w:rsidRPr="00034221">
        <w:rPr>
          <w:rFonts w:ascii="Calibri" w:hAnsi="Calibri" w:cs="Calibri"/>
        </w:rPr>
        <w:t xml:space="preserve"> </w:t>
      </w:r>
      <w:proofErr w:type="spellStart"/>
      <w:r w:rsidRPr="00034221">
        <w:rPr>
          <w:rFonts w:ascii="Calibri" w:hAnsi="Calibri" w:cs="Calibri"/>
        </w:rPr>
        <w:t>Acknowledge</w:t>
      </w:r>
      <w:proofErr w:type="spellEnd"/>
      <w:r w:rsidRPr="00034221">
        <w:rPr>
          <w:rFonts w:ascii="Calibri" w:hAnsi="Calibri" w:cs="Calibri"/>
        </w:rPr>
        <w:t xml:space="preserve">). Dans l’échange, le bit </w:t>
      </w:r>
      <w:proofErr w:type="spellStart"/>
      <w:r w:rsidRPr="00034221">
        <w:rPr>
          <w:rFonts w:ascii="Calibri" w:hAnsi="Calibri" w:cs="Calibri"/>
        </w:rPr>
        <w:t>Poll</w:t>
      </w:r>
      <w:proofErr w:type="spellEnd"/>
      <w:r w:rsidRPr="00034221">
        <w:rPr>
          <w:rFonts w:ascii="Calibri" w:hAnsi="Calibri" w:cs="Calibri"/>
        </w:rPr>
        <w:t xml:space="preserve"> (P) du primaire et le bit Final (F) du secondaire orchestrent les acquittements.</w:t>
      </w:r>
    </w:p>
    <w:p w14:paraId="3378DE34" w14:textId="77777777" w:rsidR="006F71E0" w:rsidRPr="00034221" w:rsidRDefault="006F71E0" w:rsidP="006F71E0">
      <w:pPr>
        <w:numPr>
          <w:ilvl w:val="0"/>
          <w:numId w:val="9"/>
        </w:numPr>
        <w:spacing w:after="0"/>
        <w:jc w:val="both"/>
        <w:rPr>
          <w:rFonts w:ascii="Calibri" w:hAnsi="Calibri" w:cs="Calibri"/>
        </w:rPr>
      </w:pPr>
      <w:r w:rsidRPr="00034221">
        <w:rPr>
          <w:rFonts w:ascii="Calibri" w:hAnsi="Calibri" w:cs="Calibri"/>
          <w:b/>
          <w:bCs/>
        </w:rPr>
        <w:t>Synchronisation et débit</w:t>
      </w:r>
      <w:r w:rsidRPr="00034221">
        <w:rPr>
          <w:rFonts w:ascii="Calibri" w:hAnsi="Calibri" w:cs="Calibri"/>
        </w:rPr>
        <w:t xml:space="preserve"> : SDLC est entièrement synchrone. On doit configurer l’horloge ligne en interne (générée par le DTE/contrôleur) ou externe (fourni par le DCE/modem). Le codage de ligne est typiquement </w:t>
      </w:r>
      <w:r w:rsidRPr="00034221">
        <w:rPr>
          <w:rFonts w:ascii="Calibri" w:hAnsi="Calibri" w:cs="Calibri"/>
          <w:b/>
          <w:bCs/>
        </w:rPr>
        <w:t>NRZI</w:t>
      </w:r>
      <w:r w:rsidRPr="00034221">
        <w:rPr>
          <w:rFonts w:ascii="Calibri" w:hAnsi="Calibri" w:cs="Calibri"/>
        </w:rPr>
        <w:t xml:space="preserve"> (non-retour à zéro inversé) sur SDLC. Le paramètre de débit (SPEED) doit correspondre aux capacités du lien (ex. 1200, 2400, 4800, 9600 ou 19200 bps sur RS-232). Le mode duplex peut être </w:t>
      </w:r>
      <w:proofErr w:type="spellStart"/>
      <w:r w:rsidRPr="00034221">
        <w:rPr>
          <w:rFonts w:ascii="Calibri" w:hAnsi="Calibri" w:cs="Calibri"/>
          <w:i/>
          <w:iCs/>
        </w:rPr>
        <w:t>half</w:t>
      </w:r>
      <w:proofErr w:type="spellEnd"/>
      <w:r w:rsidRPr="00034221">
        <w:rPr>
          <w:rFonts w:ascii="Calibri" w:hAnsi="Calibri" w:cs="Calibri"/>
          <w:i/>
          <w:iCs/>
        </w:rPr>
        <w:t>-duplex</w:t>
      </w:r>
      <w:r w:rsidRPr="00034221">
        <w:rPr>
          <w:rFonts w:ascii="Calibri" w:hAnsi="Calibri" w:cs="Calibri"/>
        </w:rPr>
        <w:t xml:space="preserve"> (le même câble sert aux deux sens, alternance) ou </w:t>
      </w:r>
      <w:r w:rsidRPr="00034221">
        <w:rPr>
          <w:rFonts w:ascii="Calibri" w:hAnsi="Calibri" w:cs="Calibri"/>
          <w:i/>
          <w:iCs/>
        </w:rPr>
        <w:t>full-duplex</w:t>
      </w:r>
      <w:r w:rsidRPr="00034221">
        <w:rPr>
          <w:rFonts w:ascii="Calibri" w:hAnsi="Calibri" w:cs="Calibri"/>
        </w:rPr>
        <w:t xml:space="preserve"> (lignes séparées TX/RX). La configuration SDLC de VTAM prend un paramètre DUPLEX=HALF ou FULL selon le cas</w:t>
      </w:r>
      <w:hyperlink r:id="rId9" w:anchor=":~:text=Duplex%20setting%20Specify%20,your%20SDLC%20cable%20and%20modems" w:tgtFrame="_blank" w:history="1">
        <w:r w:rsidRPr="00034221">
          <w:rPr>
            <w:rStyle w:val="Hyperlink"/>
            <w:rFonts w:ascii="Calibri" w:hAnsi="Calibri" w:cs="Calibri"/>
          </w:rPr>
          <w:t>ibm.com</w:t>
        </w:r>
      </w:hyperlink>
      <w:r w:rsidRPr="00034221">
        <w:rPr>
          <w:rFonts w:ascii="Calibri" w:hAnsi="Calibri" w:cs="Calibri"/>
        </w:rPr>
        <w:t>.</w:t>
      </w:r>
    </w:p>
    <w:p w14:paraId="3EF152BF" w14:textId="77777777" w:rsidR="006F71E0" w:rsidRPr="00034221" w:rsidRDefault="006F71E0" w:rsidP="006F71E0">
      <w:pPr>
        <w:numPr>
          <w:ilvl w:val="0"/>
          <w:numId w:val="9"/>
        </w:numPr>
        <w:spacing w:after="0"/>
        <w:jc w:val="both"/>
        <w:rPr>
          <w:rFonts w:ascii="Calibri" w:hAnsi="Calibri" w:cs="Calibri"/>
        </w:rPr>
      </w:pPr>
      <w:r w:rsidRPr="00034221">
        <w:rPr>
          <w:rFonts w:ascii="Calibri" w:hAnsi="Calibri" w:cs="Calibri"/>
          <w:b/>
          <w:bCs/>
        </w:rPr>
        <w:t>Paramètres additionnels</w:t>
      </w:r>
      <w:r w:rsidRPr="00034221">
        <w:rPr>
          <w:rFonts w:ascii="Calibri" w:hAnsi="Calibri" w:cs="Calibri"/>
        </w:rPr>
        <w:t xml:space="preserve"> : On définit le nombre de requêtes en attente (</w:t>
      </w:r>
      <w:proofErr w:type="spellStart"/>
      <w:r w:rsidRPr="00034221">
        <w:rPr>
          <w:rFonts w:ascii="Calibri" w:hAnsi="Calibri" w:cs="Calibri"/>
          <w:i/>
          <w:iCs/>
        </w:rPr>
        <w:t>window</w:t>
      </w:r>
      <w:proofErr w:type="spellEnd"/>
      <w:r w:rsidRPr="00034221">
        <w:rPr>
          <w:rFonts w:ascii="Calibri" w:hAnsi="Calibri" w:cs="Calibri"/>
        </w:rPr>
        <w:t xml:space="preserve">) par MAXOUT, le nombre de </w:t>
      </w:r>
      <w:proofErr w:type="spellStart"/>
      <w:r w:rsidRPr="00034221">
        <w:rPr>
          <w:rFonts w:ascii="Calibri" w:hAnsi="Calibri" w:cs="Calibri"/>
        </w:rPr>
        <w:t>retrys</w:t>
      </w:r>
      <w:proofErr w:type="spellEnd"/>
      <w:r w:rsidRPr="00034221">
        <w:rPr>
          <w:rFonts w:ascii="Calibri" w:hAnsi="Calibri" w:cs="Calibri"/>
        </w:rPr>
        <w:t xml:space="preserve"> RETRIES, etc., dans la définition de la ligne VTAM. Par exemple, un fichier VTAM peut contenir :</w:t>
      </w:r>
    </w:p>
    <w:p w14:paraId="439571B5" w14:textId="77777777" w:rsidR="006F71E0" w:rsidRDefault="006F71E0" w:rsidP="006F71E0">
      <w:pPr>
        <w:spacing w:after="0"/>
        <w:ind w:left="720"/>
        <w:jc w:val="both"/>
        <w:rPr>
          <w:rFonts w:ascii="Calibri" w:hAnsi="Calibri" w:cs="Calibri"/>
          <w:lang w:val="en-US"/>
        </w:rPr>
      </w:pPr>
    </w:p>
    <w:p w14:paraId="504C4EF3" w14:textId="7CD64802" w:rsidR="006F71E0" w:rsidRPr="006F71E0" w:rsidRDefault="006F71E0" w:rsidP="006F71E0">
      <w:pPr>
        <w:spacing w:after="0"/>
        <w:ind w:left="720"/>
        <w:jc w:val="both"/>
        <w:rPr>
          <w:rFonts w:ascii="Calibri" w:hAnsi="Calibri" w:cs="Calibri"/>
          <w:lang w:val="en-US"/>
        </w:rPr>
      </w:pPr>
      <w:r w:rsidRPr="006F71E0">
        <w:rPr>
          <w:rFonts w:ascii="Calibri" w:hAnsi="Calibri" w:cs="Calibri"/>
          <w:lang w:val="en-US"/>
        </w:rPr>
        <w:t>GROUP LNCTL=</w:t>
      </w:r>
      <w:proofErr w:type="gramStart"/>
      <w:r w:rsidRPr="006F71E0">
        <w:rPr>
          <w:rFonts w:ascii="Calibri" w:hAnsi="Calibri" w:cs="Calibri"/>
          <w:lang w:val="en-US"/>
        </w:rPr>
        <w:t>SDLC,DIAL</w:t>
      </w:r>
      <w:proofErr w:type="gramEnd"/>
      <w:r w:rsidRPr="006F71E0">
        <w:rPr>
          <w:rFonts w:ascii="Calibri" w:hAnsi="Calibri" w:cs="Calibri"/>
          <w:lang w:val="en-US"/>
        </w:rPr>
        <w:t>=NO,TYPE=NCP,XCLOCKNG=EXT,DUPLEX=HALF,SPEED=4800</w:t>
      </w:r>
    </w:p>
    <w:p w14:paraId="1A7D92DA" w14:textId="77777777" w:rsidR="006F71E0" w:rsidRPr="006F71E0" w:rsidRDefault="006F71E0" w:rsidP="006F71E0">
      <w:pPr>
        <w:spacing w:after="0"/>
        <w:ind w:left="720"/>
        <w:jc w:val="both"/>
        <w:rPr>
          <w:rFonts w:ascii="Calibri" w:hAnsi="Calibri" w:cs="Calibri"/>
          <w:lang w:val="en-US"/>
        </w:rPr>
      </w:pPr>
      <w:r w:rsidRPr="006F71E0">
        <w:rPr>
          <w:rFonts w:ascii="Calibri" w:hAnsi="Calibri" w:cs="Calibri"/>
          <w:lang w:val="en-US"/>
        </w:rPr>
        <w:t xml:space="preserve">  LN1 LINE ADDRESS=0</w:t>
      </w:r>
      <w:proofErr w:type="gramStart"/>
      <w:r w:rsidRPr="006F71E0">
        <w:rPr>
          <w:rFonts w:ascii="Calibri" w:hAnsi="Calibri" w:cs="Calibri"/>
          <w:lang w:val="en-US"/>
        </w:rPr>
        <w:t>AA,REPLYTO</w:t>
      </w:r>
      <w:proofErr w:type="gramEnd"/>
      <w:r w:rsidRPr="006F71E0">
        <w:rPr>
          <w:rFonts w:ascii="Calibri" w:hAnsi="Calibri" w:cs="Calibri"/>
          <w:lang w:val="en-US"/>
        </w:rPr>
        <w:t>=2.0,RETRIES=7</w:t>
      </w:r>
    </w:p>
    <w:p w14:paraId="5E776F1D" w14:textId="77777777" w:rsidR="006F71E0" w:rsidRPr="00034221" w:rsidRDefault="006F71E0" w:rsidP="006F71E0">
      <w:pPr>
        <w:spacing w:after="0"/>
        <w:ind w:left="720"/>
        <w:jc w:val="both"/>
        <w:rPr>
          <w:rFonts w:ascii="Calibri" w:hAnsi="Calibri" w:cs="Calibri"/>
        </w:rPr>
      </w:pPr>
      <w:r w:rsidRPr="006F71E0">
        <w:rPr>
          <w:rFonts w:ascii="Calibri" w:hAnsi="Calibri" w:cs="Calibri"/>
          <w:lang w:val="en-US"/>
        </w:rPr>
        <w:t xml:space="preserve">  </w:t>
      </w:r>
      <w:r w:rsidRPr="00034221">
        <w:rPr>
          <w:rFonts w:ascii="Calibri" w:hAnsi="Calibri" w:cs="Calibri"/>
        </w:rPr>
        <w:t>P1 PU ADDR=C</w:t>
      </w:r>
      <w:proofErr w:type="gramStart"/>
      <w:r w:rsidRPr="00034221">
        <w:rPr>
          <w:rFonts w:ascii="Calibri" w:hAnsi="Calibri" w:cs="Calibri"/>
        </w:rPr>
        <w:t>1,PUTYPE</w:t>
      </w:r>
      <w:proofErr w:type="gramEnd"/>
      <w:r w:rsidRPr="00034221">
        <w:rPr>
          <w:rFonts w:ascii="Calibri" w:hAnsi="Calibri" w:cs="Calibri"/>
        </w:rPr>
        <w:t>=2,MAXOUT=7,...</w:t>
      </w:r>
    </w:p>
    <w:p w14:paraId="26EE9509" w14:textId="77777777" w:rsidR="006F71E0" w:rsidRPr="00034221" w:rsidRDefault="006F71E0" w:rsidP="006F71E0">
      <w:pPr>
        <w:spacing w:after="0"/>
        <w:ind w:left="720"/>
        <w:jc w:val="both"/>
        <w:rPr>
          <w:rFonts w:ascii="Calibri" w:hAnsi="Calibri" w:cs="Calibri"/>
        </w:rPr>
      </w:pPr>
      <w:r w:rsidRPr="00034221">
        <w:rPr>
          <w:rFonts w:ascii="Calibri" w:hAnsi="Calibri" w:cs="Calibri"/>
        </w:rPr>
        <w:t xml:space="preserve">  LU1 LU LOCADDR=001, ...</w:t>
      </w:r>
    </w:p>
    <w:p w14:paraId="29D84A85" w14:textId="77777777" w:rsidR="006F71E0" w:rsidRPr="00034221" w:rsidRDefault="006F71E0" w:rsidP="006F71E0">
      <w:pPr>
        <w:spacing w:after="0"/>
        <w:ind w:left="720"/>
        <w:jc w:val="both"/>
        <w:rPr>
          <w:rFonts w:ascii="Calibri" w:hAnsi="Calibri" w:cs="Calibri"/>
        </w:rPr>
      </w:pPr>
      <w:proofErr w:type="gramStart"/>
      <w:r w:rsidRPr="00034221">
        <w:rPr>
          <w:rFonts w:ascii="Calibri" w:hAnsi="Calibri" w:cs="Calibri"/>
        </w:rPr>
        <w:t>où</w:t>
      </w:r>
      <w:proofErr w:type="gramEnd"/>
      <w:r w:rsidRPr="00034221">
        <w:rPr>
          <w:rFonts w:ascii="Calibri" w:hAnsi="Calibri" w:cs="Calibri"/>
        </w:rPr>
        <w:t xml:space="preserve"> ADDR=C1 est l’adresse du PU secondaire et REPLYTO=(1.0) pointe l’adresse de la PU primaire. Le document IBM sur la configuration VTAM donne des exemples similaires</w:t>
      </w:r>
      <w:hyperlink r:id="rId10" w:anchor=":~:text=GRP4A6%20GROUP%20LNCTL%3DSDLC%2CDIAL%3DNO%2CMODE%3DSEC%2CTYPE%3DNCP%2C%20X%20CLOCKNG%3DEXT%2CDUPLEX%3DHALF%2CSPEED%3D1200,LN4A6%20LINE%20ADDRESS%3D04E%2C%20TADDR%3DC1" w:tgtFrame="_blank" w:history="1">
        <w:r w:rsidRPr="00034221">
          <w:rPr>
            <w:rStyle w:val="Hyperlink"/>
            <w:rFonts w:ascii="Calibri" w:hAnsi="Calibri" w:cs="Calibri"/>
          </w:rPr>
          <w:t>ibm.com</w:t>
        </w:r>
      </w:hyperlink>
      <w:r w:rsidRPr="00034221">
        <w:rPr>
          <w:rFonts w:ascii="Calibri" w:hAnsi="Calibri" w:cs="Calibri"/>
        </w:rPr>
        <w:t>.</w:t>
      </w:r>
    </w:p>
    <w:p w14:paraId="69AF9865" w14:textId="77777777" w:rsidR="006F71E0" w:rsidRPr="00034221" w:rsidRDefault="006F71E0" w:rsidP="006F71E0">
      <w:pPr>
        <w:spacing w:after="0"/>
        <w:ind w:left="720"/>
        <w:jc w:val="both"/>
        <w:rPr>
          <w:rFonts w:ascii="Calibri" w:hAnsi="Calibri" w:cs="Calibri"/>
          <w:b/>
          <w:bCs/>
        </w:rPr>
      </w:pPr>
      <w:r w:rsidRPr="00034221">
        <w:rPr>
          <w:rFonts w:ascii="Calibri" w:hAnsi="Calibri" w:cs="Calibri"/>
          <w:b/>
          <w:bCs/>
        </w:rPr>
        <w:t>3. Configuration de l’hôte SNA (VTAM sous z/OS)</w:t>
      </w:r>
    </w:p>
    <w:p w14:paraId="107650DB" w14:textId="77777777" w:rsidR="006F71E0" w:rsidRPr="00034221" w:rsidRDefault="006F71E0" w:rsidP="006F71E0">
      <w:pPr>
        <w:numPr>
          <w:ilvl w:val="0"/>
          <w:numId w:val="10"/>
        </w:numPr>
        <w:spacing w:after="0"/>
        <w:jc w:val="both"/>
        <w:rPr>
          <w:rFonts w:ascii="Calibri" w:hAnsi="Calibri" w:cs="Calibri"/>
        </w:rPr>
      </w:pPr>
      <w:r w:rsidRPr="00034221">
        <w:rPr>
          <w:rFonts w:ascii="Calibri" w:hAnsi="Calibri" w:cs="Calibri"/>
          <w:b/>
          <w:bCs/>
        </w:rPr>
        <w:t>Installation VTAM</w:t>
      </w:r>
      <w:r w:rsidRPr="00034221">
        <w:rPr>
          <w:rFonts w:ascii="Calibri" w:hAnsi="Calibri" w:cs="Calibri"/>
        </w:rPr>
        <w:t xml:space="preserve"> : Sur z/OS, le sous-système Communications Server (VTAM) doit être installé et configuré (peut nécessiter SMP/E et réglage par ICSF). On crée ou modifie les ressources VTAM dans le PDS SYS1.VTAMLST (ou via la nouvelle méthode IUCV). On définit : le </w:t>
      </w:r>
      <w:r w:rsidRPr="00034221">
        <w:rPr>
          <w:rFonts w:ascii="Calibri" w:hAnsi="Calibri" w:cs="Calibri"/>
          <w:i/>
          <w:iCs/>
        </w:rPr>
        <w:t xml:space="preserve">major </w:t>
      </w:r>
      <w:proofErr w:type="spellStart"/>
      <w:r w:rsidRPr="00034221">
        <w:rPr>
          <w:rFonts w:ascii="Calibri" w:hAnsi="Calibri" w:cs="Calibri"/>
          <w:i/>
          <w:iCs/>
        </w:rPr>
        <w:t>node</w:t>
      </w:r>
      <w:proofErr w:type="spellEnd"/>
      <w:r w:rsidRPr="00034221">
        <w:rPr>
          <w:rFonts w:ascii="Calibri" w:hAnsi="Calibri" w:cs="Calibri"/>
        </w:rPr>
        <w:t xml:space="preserve"> (le SSCP, généralement le CPU lui-même), les </w:t>
      </w:r>
      <w:r w:rsidRPr="00034221">
        <w:rPr>
          <w:rFonts w:ascii="Calibri" w:hAnsi="Calibri" w:cs="Calibri"/>
          <w:i/>
          <w:iCs/>
        </w:rPr>
        <w:t>PU</w:t>
      </w:r>
      <w:r w:rsidRPr="00034221">
        <w:rPr>
          <w:rFonts w:ascii="Calibri" w:hAnsi="Calibri" w:cs="Calibri"/>
        </w:rPr>
        <w:t xml:space="preserve"> (unité physique pour l’interface série, typiquement de type 2.0 pour NCP), et les </w:t>
      </w:r>
      <w:r w:rsidRPr="00034221">
        <w:rPr>
          <w:rFonts w:ascii="Calibri" w:hAnsi="Calibri" w:cs="Calibri"/>
          <w:i/>
          <w:iCs/>
        </w:rPr>
        <w:t>LU</w:t>
      </w:r>
      <w:r w:rsidRPr="00034221">
        <w:rPr>
          <w:rFonts w:ascii="Calibri" w:hAnsi="Calibri" w:cs="Calibri"/>
        </w:rPr>
        <w:t xml:space="preserve"> (</w:t>
      </w:r>
      <w:proofErr w:type="spellStart"/>
      <w:r w:rsidRPr="00034221">
        <w:rPr>
          <w:rFonts w:ascii="Calibri" w:hAnsi="Calibri" w:cs="Calibri"/>
        </w:rPr>
        <w:t>logical</w:t>
      </w:r>
      <w:proofErr w:type="spellEnd"/>
      <w:r w:rsidRPr="00034221">
        <w:rPr>
          <w:rFonts w:ascii="Calibri" w:hAnsi="Calibri" w:cs="Calibri"/>
        </w:rPr>
        <w:t xml:space="preserve"> </w:t>
      </w:r>
      <w:proofErr w:type="spellStart"/>
      <w:r w:rsidRPr="00034221">
        <w:rPr>
          <w:rFonts w:ascii="Calibri" w:hAnsi="Calibri" w:cs="Calibri"/>
        </w:rPr>
        <w:t>units</w:t>
      </w:r>
      <w:proofErr w:type="spellEnd"/>
      <w:r w:rsidRPr="00034221">
        <w:rPr>
          <w:rFonts w:ascii="Calibri" w:hAnsi="Calibri" w:cs="Calibri"/>
        </w:rPr>
        <w:t>, ex. LU2.x pour terminaux, LU6.2 pour APPC).</w:t>
      </w:r>
    </w:p>
    <w:p w14:paraId="2608A632" w14:textId="77777777" w:rsidR="006F71E0" w:rsidRPr="00034221" w:rsidRDefault="006F71E0" w:rsidP="006F71E0">
      <w:pPr>
        <w:numPr>
          <w:ilvl w:val="0"/>
          <w:numId w:val="10"/>
        </w:numPr>
        <w:spacing w:after="0"/>
        <w:jc w:val="both"/>
        <w:rPr>
          <w:rFonts w:ascii="Calibri" w:hAnsi="Calibri" w:cs="Calibri"/>
        </w:rPr>
      </w:pPr>
      <w:r w:rsidRPr="00034221">
        <w:rPr>
          <w:rFonts w:ascii="Calibri" w:hAnsi="Calibri" w:cs="Calibri"/>
          <w:b/>
          <w:bCs/>
        </w:rPr>
        <w:t>Définitions d’unité physique (PU)</w:t>
      </w:r>
      <w:r w:rsidRPr="00034221">
        <w:rPr>
          <w:rFonts w:ascii="Calibri" w:hAnsi="Calibri" w:cs="Calibri"/>
        </w:rPr>
        <w:t xml:space="preserve"> : Pour une liaison SDLC, on définit une PU type 2.0 (SSCP supervisé) ou 2.1 (PU à distribution). On indique l’interface série et l’adresse (ADDR=C1) de la station distante</w:t>
      </w:r>
      <w:hyperlink r:id="rId11" w:anchor=":~:text=On%20a%20VTAM%20host%2C%20the,in%20the%20VTAM%20PU%20definition" w:tgtFrame="_blank" w:history="1">
        <w:r w:rsidRPr="00034221">
          <w:rPr>
            <w:rStyle w:val="Hyperlink"/>
            <w:rFonts w:ascii="Calibri" w:hAnsi="Calibri" w:cs="Calibri"/>
          </w:rPr>
          <w:t>ibm.com</w:t>
        </w:r>
      </w:hyperlink>
      <w:r w:rsidRPr="00034221">
        <w:rPr>
          <w:rFonts w:ascii="Calibri" w:hAnsi="Calibri" w:cs="Calibri"/>
        </w:rPr>
        <w:t>. Par exemple :</w:t>
      </w:r>
    </w:p>
    <w:p w14:paraId="1B3F4872" w14:textId="77777777" w:rsidR="006F71E0" w:rsidRDefault="006F71E0" w:rsidP="006F71E0">
      <w:pPr>
        <w:spacing w:after="0"/>
        <w:ind w:left="720"/>
        <w:jc w:val="both"/>
        <w:rPr>
          <w:rFonts w:ascii="Calibri" w:hAnsi="Calibri" w:cs="Calibri"/>
        </w:rPr>
      </w:pPr>
    </w:p>
    <w:p w14:paraId="7E75EB35" w14:textId="573805B1" w:rsidR="006F71E0" w:rsidRPr="00034221" w:rsidRDefault="006F71E0" w:rsidP="006F71E0">
      <w:pPr>
        <w:spacing w:after="0"/>
        <w:ind w:left="720"/>
        <w:jc w:val="both"/>
        <w:rPr>
          <w:rFonts w:ascii="Calibri" w:hAnsi="Calibri" w:cs="Calibri"/>
        </w:rPr>
      </w:pPr>
      <w:r w:rsidRPr="00034221">
        <w:rPr>
          <w:rFonts w:ascii="Calibri" w:hAnsi="Calibri" w:cs="Calibri"/>
        </w:rPr>
        <w:t>P1 PU TYPE=2.</w:t>
      </w:r>
      <w:proofErr w:type="gramStart"/>
      <w:r w:rsidRPr="00034221">
        <w:rPr>
          <w:rFonts w:ascii="Calibri" w:hAnsi="Calibri" w:cs="Calibri"/>
        </w:rPr>
        <w:t>0,MODE</w:t>
      </w:r>
      <w:proofErr w:type="gramEnd"/>
      <w:r w:rsidRPr="00034221">
        <w:rPr>
          <w:rFonts w:ascii="Calibri" w:hAnsi="Calibri" w:cs="Calibri"/>
        </w:rPr>
        <w:t>=PRIM,ADDR=C1,MAXOUT=5,DISCNT=NO,PUTYPE=2,...</w:t>
      </w:r>
    </w:p>
    <w:p w14:paraId="0CCD418D" w14:textId="77777777" w:rsidR="006F71E0" w:rsidRPr="00034221" w:rsidRDefault="006F71E0" w:rsidP="006F71E0">
      <w:pPr>
        <w:spacing w:after="0"/>
        <w:ind w:left="720"/>
        <w:jc w:val="both"/>
        <w:rPr>
          <w:rFonts w:ascii="Calibri" w:hAnsi="Calibri" w:cs="Calibri"/>
        </w:rPr>
      </w:pPr>
      <w:proofErr w:type="gramStart"/>
      <w:r w:rsidRPr="00034221">
        <w:rPr>
          <w:rFonts w:ascii="Calibri" w:hAnsi="Calibri" w:cs="Calibri"/>
        </w:rPr>
        <w:t>où</w:t>
      </w:r>
      <w:proofErr w:type="gramEnd"/>
      <w:r w:rsidRPr="00034221">
        <w:rPr>
          <w:rFonts w:ascii="Calibri" w:hAnsi="Calibri" w:cs="Calibri"/>
        </w:rPr>
        <w:t xml:space="preserve"> MODE=PRIM indique que cette PU est primaire. L’unité distante sera configurée en secondaire (MODE=SEC). Sur l’autre </w:t>
      </w:r>
      <w:proofErr w:type="spellStart"/>
      <w:r w:rsidRPr="00034221">
        <w:rPr>
          <w:rFonts w:ascii="Calibri" w:hAnsi="Calibri" w:cs="Calibri"/>
        </w:rPr>
        <w:t>noeud</w:t>
      </w:r>
      <w:proofErr w:type="spellEnd"/>
      <w:r w:rsidRPr="00034221">
        <w:rPr>
          <w:rFonts w:ascii="Calibri" w:hAnsi="Calibri" w:cs="Calibri"/>
        </w:rPr>
        <w:t xml:space="preserve"> (SSCP distant), on mettra ADDR=C1 sur sa PU de mode PRIM, ou on utilise MODE=SEC pour la corrélation.</w:t>
      </w:r>
    </w:p>
    <w:p w14:paraId="395863EA" w14:textId="77777777" w:rsidR="006F71E0" w:rsidRPr="00034221" w:rsidRDefault="006F71E0" w:rsidP="006F71E0">
      <w:pPr>
        <w:numPr>
          <w:ilvl w:val="0"/>
          <w:numId w:val="10"/>
        </w:numPr>
        <w:spacing w:after="0"/>
        <w:jc w:val="both"/>
        <w:rPr>
          <w:rFonts w:ascii="Calibri" w:hAnsi="Calibri" w:cs="Calibri"/>
        </w:rPr>
      </w:pPr>
      <w:r w:rsidRPr="00034221">
        <w:rPr>
          <w:rFonts w:ascii="Calibri" w:hAnsi="Calibri" w:cs="Calibri"/>
          <w:b/>
          <w:bCs/>
        </w:rPr>
        <w:t>Groupes de lignes et stations de liaison</w:t>
      </w:r>
      <w:r w:rsidRPr="00034221">
        <w:rPr>
          <w:rFonts w:ascii="Calibri" w:hAnsi="Calibri" w:cs="Calibri"/>
        </w:rPr>
        <w:t xml:space="preserve"> : On regroupe les lignes similaires en </w:t>
      </w:r>
      <w:r w:rsidRPr="00034221">
        <w:rPr>
          <w:rFonts w:ascii="Calibri" w:hAnsi="Calibri" w:cs="Calibri"/>
          <w:i/>
          <w:iCs/>
        </w:rPr>
        <w:t>groupes de lignes</w:t>
      </w:r>
      <w:r w:rsidRPr="00034221">
        <w:rPr>
          <w:rFonts w:ascii="Calibri" w:hAnsi="Calibri" w:cs="Calibri"/>
        </w:rPr>
        <w:t xml:space="preserve"> (GROUP) avec LNCTL=SDLC. L’exemple suivant définit un groupe de liaison non-soufflée (</w:t>
      </w:r>
      <w:proofErr w:type="spellStart"/>
      <w:r w:rsidRPr="00034221">
        <w:rPr>
          <w:rFonts w:ascii="Calibri" w:hAnsi="Calibri" w:cs="Calibri"/>
        </w:rPr>
        <w:t>nonswitched</w:t>
      </w:r>
      <w:proofErr w:type="spellEnd"/>
      <w:r w:rsidRPr="00034221">
        <w:rPr>
          <w:rFonts w:ascii="Calibri" w:hAnsi="Calibri" w:cs="Calibri"/>
        </w:rPr>
        <w:t>) SDLC entre deux SSCP :</w:t>
      </w:r>
    </w:p>
    <w:p w14:paraId="37205A23" w14:textId="77777777" w:rsidR="006F71E0" w:rsidRDefault="006F71E0" w:rsidP="006F71E0">
      <w:pPr>
        <w:spacing w:after="0"/>
        <w:ind w:left="720"/>
        <w:jc w:val="both"/>
        <w:rPr>
          <w:rFonts w:ascii="Calibri" w:hAnsi="Calibri" w:cs="Calibri"/>
          <w:lang w:val="en-US"/>
        </w:rPr>
      </w:pPr>
    </w:p>
    <w:p w14:paraId="496AA6C9" w14:textId="65CAFB87" w:rsidR="006F71E0" w:rsidRPr="006F71E0" w:rsidRDefault="006F71E0" w:rsidP="006F71E0">
      <w:pPr>
        <w:spacing w:after="0"/>
        <w:ind w:left="720"/>
        <w:jc w:val="both"/>
        <w:rPr>
          <w:rFonts w:ascii="Calibri" w:hAnsi="Calibri" w:cs="Calibri"/>
          <w:lang w:val="en-US"/>
        </w:rPr>
      </w:pPr>
      <w:r w:rsidRPr="006F71E0">
        <w:rPr>
          <w:rFonts w:ascii="Calibri" w:hAnsi="Calibri" w:cs="Calibri"/>
          <w:lang w:val="en-US"/>
        </w:rPr>
        <w:t>GRP1 GROUP LNCTL=</w:t>
      </w:r>
      <w:proofErr w:type="gramStart"/>
      <w:r w:rsidRPr="006F71E0">
        <w:rPr>
          <w:rFonts w:ascii="Calibri" w:hAnsi="Calibri" w:cs="Calibri"/>
          <w:lang w:val="en-US"/>
        </w:rPr>
        <w:t>SDLC,TYPE</w:t>
      </w:r>
      <w:proofErr w:type="gramEnd"/>
      <w:r w:rsidRPr="006F71E0">
        <w:rPr>
          <w:rFonts w:ascii="Calibri" w:hAnsi="Calibri" w:cs="Calibri"/>
          <w:lang w:val="en-US"/>
        </w:rPr>
        <w:t>=NCP,DIAL=NO,XCLOCKNG=EXT,DUPLEX=HALF</w:t>
      </w:r>
    </w:p>
    <w:p w14:paraId="1B8D5AF1" w14:textId="77777777" w:rsidR="006F71E0" w:rsidRPr="006F71E0" w:rsidRDefault="006F71E0" w:rsidP="006F71E0">
      <w:pPr>
        <w:spacing w:after="0"/>
        <w:ind w:left="720"/>
        <w:jc w:val="both"/>
        <w:rPr>
          <w:rFonts w:ascii="Calibri" w:hAnsi="Calibri" w:cs="Calibri"/>
          <w:lang w:val="en-US"/>
        </w:rPr>
      </w:pPr>
      <w:r w:rsidRPr="006F71E0">
        <w:rPr>
          <w:rFonts w:ascii="Calibri" w:hAnsi="Calibri" w:cs="Calibri"/>
          <w:lang w:val="en-US"/>
        </w:rPr>
        <w:t xml:space="preserve">  LN1 LINE ADDRESS=0AA, REPLYTO=2.0, RETRIES=7</w:t>
      </w:r>
    </w:p>
    <w:p w14:paraId="18E694F0" w14:textId="77777777" w:rsidR="006F71E0" w:rsidRPr="006F71E0" w:rsidRDefault="006F71E0" w:rsidP="006F71E0">
      <w:pPr>
        <w:spacing w:after="0"/>
        <w:ind w:left="720"/>
        <w:jc w:val="both"/>
        <w:rPr>
          <w:rFonts w:ascii="Calibri" w:hAnsi="Calibri" w:cs="Calibri"/>
          <w:lang w:val="en-US"/>
        </w:rPr>
      </w:pPr>
      <w:r w:rsidRPr="006F71E0">
        <w:rPr>
          <w:rFonts w:ascii="Calibri" w:hAnsi="Calibri" w:cs="Calibri"/>
          <w:lang w:val="en-US"/>
        </w:rPr>
        <w:t xml:space="preserve">  LN2 LINE ADDRESS=0BB, REPLYTO=1.0, RETRIES=7</w:t>
      </w:r>
    </w:p>
    <w:p w14:paraId="60EC764E" w14:textId="77777777" w:rsidR="006F71E0" w:rsidRPr="00034221" w:rsidRDefault="006F71E0" w:rsidP="006F71E0">
      <w:pPr>
        <w:spacing w:after="0"/>
        <w:ind w:left="720"/>
        <w:jc w:val="both"/>
        <w:rPr>
          <w:rFonts w:ascii="Calibri" w:hAnsi="Calibri" w:cs="Calibri"/>
        </w:rPr>
      </w:pPr>
      <w:r w:rsidRPr="00034221">
        <w:rPr>
          <w:rFonts w:ascii="Calibri" w:hAnsi="Calibri" w:cs="Calibri"/>
        </w:rPr>
        <w:t xml:space="preserve">Ce groupe met en place deux liens point-à-point (ici LN1 et LN2) dont chacun pointe en REPLYTO la PU de l’autre </w:t>
      </w:r>
      <w:proofErr w:type="spellStart"/>
      <w:r w:rsidRPr="00034221">
        <w:rPr>
          <w:rFonts w:ascii="Calibri" w:hAnsi="Calibri" w:cs="Calibri"/>
        </w:rPr>
        <w:t>noeud</w:t>
      </w:r>
      <w:proofErr w:type="spellEnd"/>
      <w:r w:rsidRPr="00034221">
        <w:rPr>
          <w:rFonts w:ascii="Calibri" w:hAnsi="Calibri" w:cs="Calibri"/>
        </w:rPr>
        <w:t xml:space="preserve"> (</w:t>
      </w:r>
      <w:proofErr w:type="spellStart"/>
      <w:r w:rsidRPr="00034221">
        <w:rPr>
          <w:rFonts w:ascii="Calibri" w:hAnsi="Calibri" w:cs="Calibri"/>
        </w:rPr>
        <w:t>addresses</w:t>
      </w:r>
      <w:proofErr w:type="spellEnd"/>
      <w:r w:rsidRPr="00034221">
        <w:rPr>
          <w:rFonts w:ascii="Calibri" w:hAnsi="Calibri" w:cs="Calibri"/>
        </w:rPr>
        <w:t xml:space="preserve"> 2.0 et 1.0). Ces déclarations se trouvent dans le membre VTAMLST, comme indiqué en exemple dans la documentation</w:t>
      </w:r>
      <w:hyperlink r:id="rId12" w:anchor=":~:text=GRP4A6%20GROUP%20LNCTL%3DSDLC%2CDIAL%3DNO%2CMODE%3DSEC%2CTYPE%3DNCP%2C%20X%20CLOCKNG%3DEXT%2CDUPLEX%3DHALF%2CSPEED%3D1200,LN4A6%20LINE%20ADDRESS%3D04E%2C%20TADDR%3DC1" w:tgtFrame="_blank" w:history="1">
        <w:r w:rsidRPr="00034221">
          <w:rPr>
            <w:rStyle w:val="Hyperlink"/>
            <w:rFonts w:ascii="Calibri" w:hAnsi="Calibri" w:cs="Calibri"/>
          </w:rPr>
          <w:t>ibm.com</w:t>
        </w:r>
      </w:hyperlink>
      <w:r w:rsidRPr="00034221">
        <w:rPr>
          <w:rFonts w:ascii="Calibri" w:hAnsi="Calibri" w:cs="Calibri"/>
        </w:rPr>
        <w:t>.</w:t>
      </w:r>
    </w:p>
    <w:p w14:paraId="6A83743C" w14:textId="77777777" w:rsidR="006F71E0" w:rsidRPr="00034221" w:rsidRDefault="006F71E0" w:rsidP="006F71E0">
      <w:pPr>
        <w:numPr>
          <w:ilvl w:val="0"/>
          <w:numId w:val="10"/>
        </w:numPr>
        <w:spacing w:after="0"/>
        <w:jc w:val="both"/>
        <w:rPr>
          <w:rFonts w:ascii="Calibri" w:hAnsi="Calibri" w:cs="Calibri"/>
        </w:rPr>
      </w:pPr>
      <w:r w:rsidRPr="00034221">
        <w:rPr>
          <w:rFonts w:ascii="Calibri" w:hAnsi="Calibri" w:cs="Calibri"/>
          <w:b/>
          <w:bCs/>
        </w:rPr>
        <w:t>Mode de fonctionnement</w:t>
      </w:r>
      <w:r w:rsidRPr="00034221">
        <w:rPr>
          <w:rFonts w:ascii="Calibri" w:hAnsi="Calibri" w:cs="Calibri"/>
        </w:rPr>
        <w:t xml:space="preserve"> : En utilisation normale, VTAM gère l’ouverture des sessions SNA au-dessus de ce lien SDLC. Par exemple, un programme APPC (LU6.2) pourra ouvrir une session entre ces PU. Les logins 3270 (LU2) d’un contrôleur distant passent également sur SDLC. On peut paramétrer les timeouts, le nombre maximum de LU par ligne (MAXLU), etc. L’arc de reliure (LSN, SCRL) peut être configuré pour répartir les </w:t>
      </w:r>
      <w:proofErr w:type="spellStart"/>
      <w:r w:rsidRPr="00034221">
        <w:rPr>
          <w:rFonts w:ascii="Calibri" w:hAnsi="Calibri" w:cs="Calibri"/>
        </w:rPr>
        <w:t>LUs</w:t>
      </w:r>
      <w:proofErr w:type="spellEnd"/>
      <w:r w:rsidRPr="00034221">
        <w:rPr>
          <w:rFonts w:ascii="Calibri" w:hAnsi="Calibri" w:cs="Calibri"/>
        </w:rPr>
        <w:t xml:space="preserve"> sur plusieurs lignes.</w:t>
      </w:r>
    </w:p>
    <w:p w14:paraId="500F2333" w14:textId="77777777" w:rsidR="006F71E0" w:rsidRPr="00034221" w:rsidRDefault="006F71E0" w:rsidP="006F71E0">
      <w:pPr>
        <w:numPr>
          <w:ilvl w:val="0"/>
          <w:numId w:val="10"/>
        </w:numPr>
        <w:spacing w:after="0"/>
        <w:jc w:val="both"/>
        <w:rPr>
          <w:rFonts w:ascii="Calibri" w:hAnsi="Calibri" w:cs="Calibri"/>
        </w:rPr>
      </w:pPr>
      <w:r w:rsidRPr="00034221">
        <w:rPr>
          <w:rFonts w:ascii="Calibri" w:hAnsi="Calibri" w:cs="Calibri"/>
          <w:b/>
          <w:bCs/>
        </w:rPr>
        <w:t>Démarrage du réseau</w:t>
      </w:r>
      <w:r w:rsidRPr="00034221">
        <w:rPr>
          <w:rFonts w:ascii="Calibri" w:hAnsi="Calibri" w:cs="Calibri"/>
        </w:rPr>
        <w:t xml:space="preserve"> : Après chargement de VTAM, le réseau SNA est activé (commande VTAM LOAD ou START). Pour tester le lien SDLC, on peut utiliser des commandes VTAM comme LINK TEST ou TR* pour tracer l’état. L’interface sera initialisée (SABM/UA) lors du démarrage. Le log VTAM inclura des messages IST (e.g. IST5708 pour </w:t>
      </w:r>
      <w:proofErr w:type="spellStart"/>
      <w:r w:rsidRPr="00034221">
        <w:rPr>
          <w:rFonts w:ascii="Calibri" w:hAnsi="Calibri" w:cs="Calibri"/>
        </w:rPr>
        <w:t>link</w:t>
      </w:r>
      <w:proofErr w:type="spellEnd"/>
      <w:r w:rsidRPr="00034221">
        <w:rPr>
          <w:rFonts w:ascii="Calibri" w:hAnsi="Calibri" w:cs="Calibri"/>
        </w:rPr>
        <w:t xml:space="preserve"> up).</w:t>
      </w:r>
    </w:p>
    <w:p w14:paraId="6FC6299A" w14:textId="77777777" w:rsidR="006F71E0" w:rsidRPr="00034221" w:rsidRDefault="006F71E0" w:rsidP="006F71E0">
      <w:pPr>
        <w:spacing w:after="0"/>
        <w:ind w:left="720"/>
        <w:jc w:val="both"/>
        <w:rPr>
          <w:rFonts w:ascii="Calibri" w:hAnsi="Calibri" w:cs="Calibri"/>
          <w:b/>
          <w:bCs/>
        </w:rPr>
      </w:pPr>
      <w:r w:rsidRPr="00034221">
        <w:rPr>
          <w:rFonts w:ascii="Calibri" w:hAnsi="Calibri" w:cs="Calibri"/>
          <w:b/>
          <w:bCs/>
        </w:rPr>
        <w:t xml:space="preserve">4. Configuration SRB (Service </w:t>
      </w:r>
      <w:proofErr w:type="spellStart"/>
      <w:r w:rsidRPr="00034221">
        <w:rPr>
          <w:rFonts w:ascii="Calibri" w:hAnsi="Calibri" w:cs="Calibri"/>
          <w:b/>
          <w:bCs/>
        </w:rPr>
        <w:t>Request</w:t>
      </w:r>
      <w:proofErr w:type="spellEnd"/>
      <w:r w:rsidRPr="00034221">
        <w:rPr>
          <w:rFonts w:ascii="Calibri" w:hAnsi="Calibri" w:cs="Calibri"/>
          <w:b/>
          <w:bCs/>
        </w:rPr>
        <w:t xml:space="preserve"> Block)</w:t>
      </w:r>
    </w:p>
    <w:p w14:paraId="2036DD20" w14:textId="77777777" w:rsidR="006F71E0" w:rsidRPr="00034221" w:rsidRDefault="006F71E0" w:rsidP="006F71E0">
      <w:pPr>
        <w:spacing w:after="0"/>
        <w:ind w:left="720"/>
        <w:jc w:val="both"/>
        <w:rPr>
          <w:rFonts w:ascii="Calibri" w:hAnsi="Calibri" w:cs="Calibri"/>
        </w:rPr>
      </w:pPr>
      <w:r w:rsidRPr="00034221">
        <w:rPr>
          <w:rFonts w:ascii="Calibri" w:hAnsi="Calibri" w:cs="Calibri"/>
        </w:rPr>
        <w:t xml:space="preserve">Le terme </w:t>
      </w:r>
      <w:r w:rsidRPr="00034221">
        <w:rPr>
          <w:rFonts w:ascii="Calibri" w:hAnsi="Calibri" w:cs="Calibri"/>
          <w:i/>
          <w:iCs/>
        </w:rPr>
        <w:t>SRB</w:t>
      </w:r>
      <w:r w:rsidRPr="00034221">
        <w:rPr>
          <w:rFonts w:ascii="Calibri" w:hAnsi="Calibri" w:cs="Calibri"/>
        </w:rPr>
        <w:t xml:space="preserve"> (Service </w:t>
      </w:r>
      <w:proofErr w:type="spellStart"/>
      <w:r w:rsidRPr="00034221">
        <w:rPr>
          <w:rFonts w:ascii="Calibri" w:hAnsi="Calibri" w:cs="Calibri"/>
        </w:rPr>
        <w:t>Request</w:t>
      </w:r>
      <w:proofErr w:type="spellEnd"/>
      <w:r w:rsidRPr="00034221">
        <w:rPr>
          <w:rFonts w:ascii="Calibri" w:hAnsi="Calibri" w:cs="Calibri"/>
        </w:rPr>
        <w:t xml:space="preserve"> Block) en SNA fait référence à un mécanisme interne de z/OS pour le traitement synchrone de tâches (non directement à la liaison SDLC). Il n’y a pas de configuration « liaison » SRB comme tel dans VTAM. Cependant, dans VTAM/Communications Server, on peut activer l’usage de SRB pour accélérer l’exécution de certaines routines (exit routines, RPL, etc.) en réglant l’opérande SRBEXIT=YES/NO dans la définition du </w:t>
      </w:r>
      <w:proofErr w:type="spellStart"/>
      <w:r w:rsidRPr="00034221">
        <w:rPr>
          <w:rFonts w:ascii="Calibri" w:hAnsi="Calibri" w:cs="Calibri"/>
        </w:rPr>
        <w:t>nodename</w:t>
      </w:r>
      <w:proofErr w:type="spellEnd"/>
      <w:r w:rsidRPr="00034221">
        <w:rPr>
          <w:rFonts w:ascii="Calibri" w:hAnsi="Calibri" w:cs="Calibri"/>
        </w:rPr>
        <w:t xml:space="preserve"> (ou opérande similaire)</w:t>
      </w:r>
      <w:hyperlink r:id="rId13" w:anchor=":~:text=match%20at%20L4432%20Enables%20you,which%20to%20issue%20messages%20IST1460I" w:tgtFrame="_blank" w:history="1">
        <w:r w:rsidRPr="00034221">
          <w:rPr>
            <w:rStyle w:val="Hyperlink"/>
            <w:rFonts w:ascii="Calibri" w:hAnsi="Calibri" w:cs="Calibri"/>
          </w:rPr>
          <w:t>ibm.com</w:t>
        </w:r>
      </w:hyperlink>
      <w:r w:rsidRPr="00034221">
        <w:rPr>
          <w:rFonts w:ascii="Calibri" w:hAnsi="Calibri" w:cs="Calibri"/>
        </w:rPr>
        <w:t>. Cela optimise l’ordonnancement interne, mais ce n’est pas un protocole de liaison.</w:t>
      </w:r>
    </w:p>
    <w:p w14:paraId="73CDE8EB" w14:textId="77777777" w:rsidR="006F71E0" w:rsidRPr="00034221" w:rsidRDefault="006F71E0" w:rsidP="006F71E0">
      <w:pPr>
        <w:spacing w:after="0"/>
        <w:ind w:left="720"/>
        <w:jc w:val="both"/>
        <w:rPr>
          <w:rFonts w:ascii="Calibri" w:hAnsi="Calibri" w:cs="Calibri"/>
        </w:rPr>
      </w:pPr>
      <w:r w:rsidRPr="00034221">
        <w:rPr>
          <w:rFonts w:ascii="Calibri" w:hAnsi="Calibri" w:cs="Calibri"/>
          <w:i/>
          <w:iCs/>
        </w:rPr>
        <w:t>Note</w:t>
      </w:r>
      <w:r w:rsidRPr="00034221">
        <w:rPr>
          <w:rFonts w:ascii="Calibri" w:hAnsi="Calibri" w:cs="Calibri"/>
        </w:rPr>
        <w:t xml:space="preserve"> : Certains documents SNA (IBM) mentionnent « SRB » dans le contexte de l’ordonnancement VTAM ou APPC, pas comme protocole réseau (contrairement à SDLC). Par conséquent, on se contente de configurer le mode SDLC comme ci-dessus. Si besoin de détails SRB dans VTAM (par ex. pour performance), voir les options SRBEXIT, PSS, etc.</w:t>
      </w:r>
    </w:p>
    <w:p w14:paraId="3D6D6679" w14:textId="77777777" w:rsidR="006F71E0" w:rsidRPr="00034221" w:rsidRDefault="006F71E0" w:rsidP="006F71E0">
      <w:pPr>
        <w:spacing w:after="0"/>
        <w:ind w:left="720"/>
        <w:jc w:val="both"/>
        <w:rPr>
          <w:rFonts w:ascii="Calibri" w:hAnsi="Calibri" w:cs="Calibri"/>
          <w:b/>
          <w:bCs/>
        </w:rPr>
      </w:pPr>
      <w:r w:rsidRPr="00034221">
        <w:rPr>
          <w:rFonts w:ascii="Calibri" w:hAnsi="Calibri" w:cs="Calibri"/>
          <w:b/>
          <w:bCs/>
        </w:rPr>
        <w:t>5. Établissement de la communication SNA sur SDLC</w:t>
      </w:r>
    </w:p>
    <w:p w14:paraId="29010766" w14:textId="77777777" w:rsidR="006F71E0" w:rsidRPr="00034221" w:rsidRDefault="006F71E0" w:rsidP="006F71E0">
      <w:pPr>
        <w:numPr>
          <w:ilvl w:val="0"/>
          <w:numId w:val="11"/>
        </w:numPr>
        <w:spacing w:after="0"/>
        <w:jc w:val="both"/>
        <w:rPr>
          <w:rFonts w:ascii="Calibri" w:hAnsi="Calibri" w:cs="Calibri"/>
        </w:rPr>
      </w:pPr>
      <w:r w:rsidRPr="00034221">
        <w:rPr>
          <w:rFonts w:ascii="Calibri" w:hAnsi="Calibri" w:cs="Calibri"/>
          <w:b/>
          <w:bCs/>
        </w:rPr>
        <w:t>Câblage et équipements</w:t>
      </w:r>
      <w:r w:rsidRPr="00034221">
        <w:rPr>
          <w:rFonts w:ascii="Calibri" w:hAnsi="Calibri" w:cs="Calibri"/>
        </w:rPr>
        <w:t xml:space="preserve"> : Relier physiquement les deux équipements (hôtes SNA ou contrôleurs) avec un câble approprié (ex. DB-25 série synchrones). Installer les modems ou CSU/DSU si la liaison est longue portée. S’assurer que l’horloge est fournie (par le DTE ou le DCE).</w:t>
      </w:r>
    </w:p>
    <w:p w14:paraId="2785ACEC" w14:textId="77777777" w:rsidR="006F71E0" w:rsidRPr="00034221" w:rsidRDefault="006F71E0" w:rsidP="006F71E0">
      <w:pPr>
        <w:numPr>
          <w:ilvl w:val="0"/>
          <w:numId w:val="11"/>
        </w:numPr>
        <w:spacing w:after="0"/>
        <w:jc w:val="both"/>
        <w:rPr>
          <w:rFonts w:ascii="Calibri" w:hAnsi="Calibri" w:cs="Calibri"/>
        </w:rPr>
      </w:pPr>
      <w:r w:rsidRPr="00034221">
        <w:rPr>
          <w:rFonts w:ascii="Calibri" w:hAnsi="Calibri" w:cs="Calibri"/>
          <w:b/>
          <w:bCs/>
        </w:rPr>
        <w:t>Vérification des paramètres</w:t>
      </w:r>
      <w:r w:rsidRPr="00034221">
        <w:rPr>
          <w:rFonts w:ascii="Calibri" w:hAnsi="Calibri" w:cs="Calibri"/>
        </w:rPr>
        <w:t xml:space="preserve"> : Confirmer que débit, codage (NRZ/NRZI) et duplex sont identiques des deux côtés. Vérifier adresses des stations (ADDR) et </w:t>
      </w:r>
      <w:proofErr w:type="spellStart"/>
      <w:r w:rsidRPr="00034221">
        <w:rPr>
          <w:rFonts w:ascii="Calibri" w:hAnsi="Calibri" w:cs="Calibri"/>
        </w:rPr>
        <w:t>poll</w:t>
      </w:r>
      <w:proofErr w:type="spellEnd"/>
      <w:r w:rsidRPr="00034221">
        <w:rPr>
          <w:rFonts w:ascii="Calibri" w:hAnsi="Calibri" w:cs="Calibri"/>
        </w:rPr>
        <w:t xml:space="preserve"> </w:t>
      </w:r>
      <w:proofErr w:type="spellStart"/>
      <w:r w:rsidRPr="00034221">
        <w:rPr>
          <w:rFonts w:ascii="Calibri" w:hAnsi="Calibri" w:cs="Calibri"/>
        </w:rPr>
        <w:t>addresses</w:t>
      </w:r>
      <w:proofErr w:type="spellEnd"/>
      <w:r w:rsidRPr="00034221">
        <w:rPr>
          <w:rFonts w:ascii="Calibri" w:hAnsi="Calibri" w:cs="Calibri"/>
        </w:rPr>
        <w:t xml:space="preserve"> identiques.</w:t>
      </w:r>
    </w:p>
    <w:p w14:paraId="4E479D8B" w14:textId="77777777" w:rsidR="006F71E0" w:rsidRPr="00034221" w:rsidRDefault="006F71E0" w:rsidP="006F71E0">
      <w:pPr>
        <w:numPr>
          <w:ilvl w:val="0"/>
          <w:numId w:val="11"/>
        </w:numPr>
        <w:spacing w:after="0"/>
        <w:jc w:val="both"/>
        <w:rPr>
          <w:rFonts w:ascii="Calibri" w:hAnsi="Calibri" w:cs="Calibri"/>
        </w:rPr>
      </w:pPr>
      <w:r w:rsidRPr="00034221">
        <w:rPr>
          <w:rFonts w:ascii="Calibri" w:hAnsi="Calibri" w:cs="Calibri"/>
          <w:b/>
          <w:bCs/>
        </w:rPr>
        <w:t>Chargement VTAM</w:t>
      </w:r>
      <w:r w:rsidRPr="00034221">
        <w:rPr>
          <w:rFonts w:ascii="Calibri" w:hAnsi="Calibri" w:cs="Calibri"/>
        </w:rPr>
        <w:t xml:space="preserve"> : Appliquer les définitions VTAM (VTAMLST ou XML VTAM). Démarrer VTAM (C </w:t>
      </w:r>
      <w:proofErr w:type="gramStart"/>
      <w:r w:rsidRPr="00034221">
        <w:rPr>
          <w:rFonts w:ascii="Calibri" w:hAnsi="Calibri" w:cs="Calibri"/>
        </w:rPr>
        <w:t>R,VTAM</w:t>
      </w:r>
      <w:proofErr w:type="gramEnd"/>
      <w:r w:rsidRPr="00034221">
        <w:rPr>
          <w:rFonts w:ascii="Calibri" w:hAnsi="Calibri" w:cs="Calibri"/>
        </w:rPr>
        <w:t xml:space="preserve"> STAR). VTAM établit le lien SDLC : le primaire envoie SABM, le secondaire répond UA. Les logs VTAM valident la connexion.</w:t>
      </w:r>
    </w:p>
    <w:p w14:paraId="2C73C619" w14:textId="77777777" w:rsidR="006F71E0" w:rsidRPr="00034221" w:rsidRDefault="006F71E0" w:rsidP="006F71E0">
      <w:pPr>
        <w:numPr>
          <w:ilvl w:val="0"/>
          <w:numId w:val="11"/>
        </w:numPr>
        <w:spacing w:after="0"/>
        <w:jc w:val="both"/>
        <w:rPr>
          <w:rFonts w:ascii="Calibri" w:hAnsi="Calibri" w:cs="Calibri"/>
        </w:rPr>
      </w:pPr>
      <w:r w:rsidRPr="00034221">
        <w:rPr>
          <w:rFonts w:ascii="Calibri" w:hAnsi="Calibri" w:cs="Calibri"/>
          <w:b/>
          <w:bCs/>
        </w:rPr>
        <w:t>Test de liaison</w:t>
      </w:r>
      <w:r w:rsidRPr="00034221">
        <w:rPr>
          <w:rFonts w:ascii="Calibri" w:hAnsi="Calibri" w:cs="Calibri"/>
        </w:rPr>
        <w:t xml:space="preserve"> : Utiliser par exemple TEST LINE </w:t>
      </w:r>
      <w:proofErr w:type="gramStart"/>
      <w:r w:rsidRPr="00034221">
        <w:rPr>
          <w:rFonts w:ascii="Calibri" w:hAnsi="Calibri" w:cs="Calibri"/>
        </w:rPr>
        <w:t>SDA,COM</w:t>
      </w:r>
      <w:proofErr w:type="gramEnd"/>
      <w:r w:rsidRPr="00034221">
        <w:rPr>
          <w:rFonts w:ascii="Calibri" w:hAnsi="Calibri" w:cs="Calibri"/>
        </w:rPr>
        <w:t xml:space="preserve"> (pour SDLC) ou la commande de débogage pour surveiller la trame initiale. On peut aussi vérifier sur les modems la synchronisation. En cas d’erreur, le SNPM (Network </w:t>
      </w:r>
      <w:proofErr w:type="spellStart"/>
      <w:r w:rsidRPr="00034221">
        <w:rPr>
          <w:rFonts w:ascii="Calibri" w:hAnsi="Calibri" w:cs="Calibri"/>
        </w:rPr>
        <w:t>Problem</w:t>
      </w:r>
      <w:proofErr w:type="spellEnd"/>
      <w:r w:rsidRPr="00034221">
        <w:rPr>
          <w:rFonts w:ascii="Calibri" w:hAnsi="Calibri" w:cs="Calibri"/>
        </w:rPr>
        <w:t xml:space="preserve"> </w:t>
      </w:r>
      <w:proofErr w:type="spellStart"/>
      <w:r w:rsidRPr="00034221">
        <w:rPr>
          <w:rFonts w:ascii="Calibri" w:hAnsi="Calibri" w:cs="Calibri"/>
        </w:rPr>
        <w:t>Determination</w:t>
      </w:r>
      <w:proofErr w:type="spellEnd"/>
      <w:r w:rsidRPr="00034221">
        <w:rPr>
          <w:rFonts w:ascii="Calibri" w:hAnsi="Calibri" w:cs="Calibri"/>
        </w:rPr>
        <w:t>) ou les messages IST du log VTAM fournissent détails.</w:t>
      </w:r>
    </w:p>
    <w:p w14:paraId="7083766F" w14:textId="77777777" w:rsidR="006F71E0" w:rsidRPr="00034221" w:rsidRDefault="006F71E0" w:rsidP="006F71E0">
      <w:pPr>
        <w:numPr>
          <w:ilvl w:val="0"/>
          <w:numId w:val="11"/>
        </w:numPr>
        <w:spacing w:after="0"/>
        <w:jc w:val="both"/>
        <w:rPr>
          <w:rFonts w:ascii="Calibri" w:hAnsi="Calibri" w:cs="Calibri"/>
        </w:rPr>
      </w:pPr>
      <w:r w:rsidRPr="00034221">
        <w:rPr>
          <w:rFonts w:ascii="Calibri" w:hAnsi="Calibri" w:cs="Calibri"/>
          <w:b/>
          <w:bCs/>
        </w:rPr>
        <w:t>Ouverture de session</w:t>
      </w:r>
      <w:r w:rsidRPr="00034221">
        <w:rPr>
          <w:rFonts w:ascii="Calibri" w:hAnsi="Calibri" w:cs="Calibri"/>
        </w:rPr>
        <w:t xml:space="preserve"> : Une fois le lien actif, les </w:t>
      </w:r>
      <w:proofErr w:type="spellStart"/>
      <w:r w:rsidRPr="00034221">
        <w:rPr>
          <w:rFonts w:ascii="Calibri" w:hAnsi="Calibri" w:cs="Calibri"/>
        </w:rPr>
        <w:t>LUs</w:t>
      </w:r>
      <w:proofErr w:type="spellEnd"/>
      <w:r w:rsidRPr="00034221">
        <w:rPr>
          <w:rFonts w:ascii="Calibri" w:hAnsi="Calibri" w:cs="Calibri"/>
        </w:rPr>
        <w:t xml:space="preserve"> peuvent s’ouvrir. Par exemple, une application APPC (LU6.2) effectue un C * pour établir une session sur la PU distant via SDLC. On peut également configurer des NCP pour la communication. La transmission de données s’effectue alors sous protocole SNA (VTAM).</w:t>
      </w:r>
    </w:p>
    <w:p w14:paraId="31F16D86" w14:textId="7E6379DB" w:rsidR="006F71E0" w:rsidRPr="0002027E" w:rsidRDefault="006F71E0" w:rsidP="006F71E0">
      <w:r w:rsidRPr="00034221">
        <w:rPr>
          <w:rFonts w:ascii="Calibri" w:hAnsi="Calibri" w:cs="Calibri"/>
          <w:b/>
          <w:bCs/>
        </w:rPr>
        <w:t>Surveillance</w:t>
      </w:r>
      <w:r w:rsidRPr="00034221">
        <w:rPr>
          <w:rFonts w:ascii="Calibri" w:hAnsi="Calibri" w:cs="Calibri"/>
        </w:rPr>
        <w:t xml:space="preserve"> : Monitorer les statistiques SDLC (erreurs de trame, compteurs de retransmission) via les trace tapes VTAM (W TOR ou affichage D </w:t>
      </w:r>
      <w:proofErr w:type="gramStart"/>
      <w:r w:rsidRPr="00034221">
        <w:rPr>
          <w:rFonts w:ascii="Calibri" w:hAnsi="Calibri" w:cs="Calibri"/>
        </w:rPr>
        <w:t>MP,L</w:t>
      </w:r>
      <w:proofErr w:type="gramEnd"/>
      <w:r w:rsidRPr="00034221">
        <w:rPr>
          <w:rFonts w:ascii="Calibri" w:hAnsi="Calibri" w:cs="Calibri"/>
        </w:rPr>
        <w:t>=ALL). Ajuster si besoin les paramètres (</w:t>
      </w:r>
      <w:proofErr w:type="spellStart"/>
      <w:r w:rsidRPr="00034221">
        <w:rPr>
          <w:rFonts w:ascii="Calibri" w:hAnsi="Calibri" w:cs="Calibri"/>
        </w:rPr>
        <w:t>window</w:t>
      </w:r>
      <w:proofErr w:type="spellEnd"/>
      <w:r w:rsidRPr="00034221">
        <w:rPr>
          <w:rFonts w:ascii="Calibri" w:hAnsi="Calibri" w:cs="Calibri"/>
        </w:rPr>
        <w:t>, pause).</w:t>
      </w:r>
    </w:p>
    <w:sectPr w:rsidR="006F71E0" w:rsidRPr="0002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52C"/>
    <w:multiLevelType w:val="multilevel"/>
    <w:tmpl w:val="BB54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7CC6"/>
    <w:multiLevelType w:val="multilevel"/>
    <w:tmpl w:val="0E3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96925"/>
    <w:multiLevelType w:val="multilevel"/>
    <w:tmpl w:val="D99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26C75"/>
    <w:multiLevelType w:val="multilevel"/>
    <w:tmpl w:val="116C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30495"/>
    <w:multiLevelType w:val="multilevel"/>
    <w:tmpl w:val="D58A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551DD"/>
    <w:multiLevelType w:val="multilevel"/>
    <w:tmpl w:val="97D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25AED"/>
    <w:multiLevelType w:val="multilevel"/>
    <w:tmpl w:val="FC7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64274"/>
    <w:multiLevelType w:val="multilevel"/>
    <w:tmpl w:val="232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10D59"/>
    <w:multiLevelType w:val="multilevel"/>
    <w:tmpl w:val="98C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01A88"/>
    <w:multiLevelType w:val="multilevel"/>
    <w:tmpl w:val="0F8C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F0A35"/>
    <w:multiLevelType w:val="multilevel"/>
    <w:tmpl w:val="7CFA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397C33"/>
    <w:multiLevelType w:val="multilevel"/>
    <w:tmpl w:val="F34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C055D"/>
    <w:multiLevelType w:val="multilevel"/>
    <w:tmpl w:val="E352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3331F"/>
    <w:multiLevelType w:val="multilevel"/>
    <w:tmpl w:val="E56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999754">
    <w:abstractNumId w:val="9"/>
  </w:num>
  <w:num w:numId="2" w16cid:durableId="1107192912">
    <w:abstractNumId w:val="7"/>
  </w:num>
  <w:num w:numId="3" w16cid:durableId="641471926">
    <w:abstractNumId w:val="13"/>
  </w:num>
  <w:num w:numId="4" w16cid:durableId="2111466428">
    <w:abstractNumId w:val="1"/>
  </w:num>
  <w:num w:numId="5" w16cid:durableId="1429690094">
    <w:abstractNumId w:val="12"/>
  </w:num>
  <w:num w:numId="6" w16cid:durableId="2112125574">
    <w:abstractNumId w:val="3"/>
  </w:num>
  <w:num w:numId="7" w16cid:durableId="457341647">
    <w:abstractNumId w:val="4"/>
  </w:num>
  <w:num w:numId="8" w16cid:durableId="918977789">
    <w:abstractNumId w:val="11"/>
  </w:num>
  <w:num w:numId="9" w16cid:durableId="1501966703">
    <w:abstractNumId w:val="8"/>
  </w:num>
  <w:num w:numId="10" w16cid:durableId="845557311">
    <w:abstractNumId w:val="6"/>
  </w:num>
  <w:num w:numId="11" w16cid:durableId="1033919049">
    <w:abstractNumId w:val="0"/>
  </w:num>
  <w:num w:numId="12" w16cid:durableId="539826893">
    <w:abstractNumId w:val="2"/>
  </w:num>
  <w:num w:numId="13" w16cid:durableId="1527864764">
    <w:abstractNumId w:val="10"/>
  </w:num>
  <w:num w:numId="14" w16cid:durableId="1768695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3C"/>
    <w:rsid w:val="0002027E"/>
    <w:rsid w:val="00074FE8"/>
    <w:rsid w:val="00082085"/>
    <w:rsid w:val="00176CAF"/>
    <w:rsid w:val="001C4B3C"/>
    <w:rsid w:val="005F686B"/>
    <w:rsid w:val="00604EA6"/>
    <w:rsid w:val="00621B5D"/>
    <w:rsid w:val="006D75C1"/>
    <w:rsid w:val="006F71E0"/>
    <w:rsid w:val="00726970"/>
    <w:rsid w:val="009D5320"/>
    <w:rsid w:val="00BC6FCF"/>
    <w:rsid w:val="00D35C5D"/>
    <w:rsid w:val="00DA7BAC"/>
    <w:rsid w:val="00F80921"/>
    <w:rsid w:val="00FE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7EE986A"/>
  <w15:chartTrackingRefBased/>
  <w15:docId w15:val="{98B3395E-E15C-4245-917C-118F4C8F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C4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B3C"/>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1C4B3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1C4B3C"/>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1C4B3C"/>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1C4B3C"/>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1C4B3C"/>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1C4B3C"/>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1C4B3C"/>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1C4B3C"/>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1C4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B3C"/>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1C4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B3C"/>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1C4B3C"/>
    <w:pPr>
      <w:spacing w:before="160"/>
      <w:jc w:val="center"/>
    </w:pPr>
    <w:rPr>
      <w:i/>
      <w:iCs/>
      <w:color w:val="404040" w:themeColor="text1" w:themeTint="BF"/>
    </w:rPr>
  </w:style>
  <w:style w:type="character" w:customStyle="1" w:styleId="QuoteChar">
    <w:name w:val="Quote Char"/>
    <w:basedOn w:val="DefaultParagraphFont"/>
    <w:link w:val="Quote"/>
    <w:uiPriority w:val="29"/>
    <w:rsid w:val="001C4B3C"/>
    <w:rPr>
      <w:i/>
      <w:iCs/>
      <w:color w:val="404040" w:themeColor="text1" w:themeTint="BF"/>
      <w:lang w:val="fr-FR"/>
    </w:rPr>
  </w:style>
  <w:style w:type="paragraph" w:styleId="ListParagraph">
    <w:name w:val="List Paragraph"/>
    <w:basedOn w:val="Normal"/>
    <w:uiPriority w:val="34"/>
    <w:qFormat/>
    <w:rsid w:val="001C4B3C"/>
    <w:pPr>
      <w:ind w:left="720"/>
      <w:contextualSpacing/>
    </w:pPr>
  </w:style>
  <w:style w:type="character" w:styleId="IntenseEmphasis">
    <w:name w:val="Intense Emphasis"/>
    <w:basedOn w:val="DefaultParagraphFont"/>
    <w:uiPriority w:val="21"/>
    <w:qFormat/>
    <w:rsid w:val="001C4B3C"/>
    <w:rPr>
      <w:i/>
      <w:iCs/>
      <w:color w:val="0F4761" w:themeColor="accent1" w:themeShade="BF"/>
    </w:rPr>
  </w:style>
  <w:style w:type="paragraph" w:styleId="IntenseQuote">
    <w:name w:val="Intense Quote"/>
    <w:basedOn w:val="Normal"/>
    <w:next w:val="Normal"/>
    <w:link w:val="IntenseQuoteChar"/>
    <w:uiPriority w:val="30"/>
    <w:qFormat/>
    <w:rsid w:val="001C4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B3C"/>
    <w:rPr>
      <w:i/>
      <w:iCs/>
      <w:color w:val="0F4761" w:themeColor="accent1" w:themeShade="BF"/>
      <w:lang w:val="fr-FR"/>
    </w:rPr>
  </w:style>
  <w:style w:type="character" w:styleId="IntenseReference">
    <w:name w:val="Intense Reference"/>
    <w:basedOn w:val="DefaultParagraphFont"/>
    <w:uiPriority w:val="32"/>
    <w:qFormat/>
    <w:rsid w:val="001C4B3C"/>
    <w:rPr>
      <w:b/>
      <w:bCs/>
      <w:smallCaps/>
      <w:color w:val="0F4761" w:themeColor="accent1" w:themeShade="BF"/>
      <w:spacing w:val="5"/>
    </w:rPr>
  </w:style>
  <w:style w:type="character" w:styleId="Hyperlink">
    <w:name w:val="Hyperlink"/>
    <w:basedOn w:val="DefaultParagraphFont"/>
    <w:uiPriority w:val="99"/>
    <w:unhideWhenUsed/>
    <w:rsid w:val="006F71E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50249">
      <w:bodyDiv w:val="1"/>
      <w:marLeft w:val="0"/>
      <w:marRight w:val="0"/>
      <w:marTop w:val="0"/>
      <w:marBottom w:val="0"/>
      <w:divBdr>
        <w:top w:val="none" w:sz="0" w:space="0" w:color="auto"/>
        <w:left w:val="none" w:sz="0" w:space="0" w:color="auto"/>
        <w:bottom w:val="none" w:sz="0" w:space="0" w:color="auto"/>
        <w:right w:val="none" w:sz="0" w:space="0" w:color="auto"/>
      </w:divBdr>
      <w:divsChild>
        <w:div w:id="1300458827">
          <w:marLeft w:val="0"/>
          <w:marRight w:val="0"/>
          <w:marTop w:val="0"/>
          <w:marBottom w:val="0"/>
          <w:divBdr>
            <w:top w:val="none" w:sz="0" w:space="0" w:color="auto"/>
            <w:left w:val="none" w:sz="0" w:space="0" w:color="auto"/>
            <w:bottom w:val="none" w:sz="0" w:space="0" w:color="auto"/>
            <w:right w:val="none" w:sz="0" w:space="0" w:color="auto"/>
          </w:divBdr>
          <w:divsChild>
            <w:div w:id="449476449">
              <w:marLeft w:val="0"/>
              <w:marRight w:val="0"/>
              <w:marTop w:val="0"/>
              <w:marBottom w:val="0"/>
              <w:divBdr>
                <w:top w:val="none" w:sz="0" w:space="0" w:color="auto"/>
                <w:left w:val="none" w:sz="0" w:space="0" w:color="auto"/>
                <w:bottom w:val="none" w:sz="0" w:space="0" w:color="auto"/>
                <w:right w:val="none" w:sz="0" w:space="0" w:color="auto"/>
              </w:divBdr>
            </w:div>
            <w:div w:id="1943758730">
              <w:marLeft w:val="0"/>
              <w:marRight w:val="0"/>
              <w:marTop w:val="0"/>
              <w:marBottom w:val="0"/>
              <w:divBdr>
                <w:top w:val="none" w:sz="0" w:space="0" w:color="auto"/>
                <w:left w:val="none" w:sz="0" w:space="0" w:color="auto"/>
                <w:bottom w:val="none" w:sz="0" w:space="0" w:color="auto"/>
                <w:right w:val="none" w:sz="0" w:space="0" w:color="auto"/>
              </w:divBdr>
              <w:divsChild>
                <w:div w:id="1515261085">
                  <w:marLeft w:val="0"/>
                  <w:marRight w:val="0"/>
                  <w:marTop w:val="0"/>
                  <w:marBottom w:val="0"/>
                  <w:divBdr>
                    <w:top w:val="none" w:sz="0" w:space="0" w:color="auto"/>
                    <w:left w:val="none" w:sz="0" w:space="0" w:color="auto"/>
                    <w:bottom w:val="none" w:sz="0" w:space="0" w:color="auto"/>
                    <w:right w:val="none" w:sz="0" w:space="0" w:color="auto"/>
                  </w:divBdr>
                  <w:divsChild>
                    <w:div w:id="20926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5117">
      <w:bodyDiv w:val="1"/>
      <w:marLeft w:val="0"/>
      <w:marRight w:val="0"/>
      <w:marTop w:val="0"/>
      <w:marBottom w:val="0"/>
      <w:divBdr>
        <w:top w:val="none" w:sz="0" w:space="0" w:color="auto"/>
        <w:left w:val="none" w:sz="0" w:space="0" w:color="auto"/>
        <w:bottom w:val="none" w:sz="0" w:space="0" w:color="auto"/>
        <w:right w:val="none" w:sz="0" w:space="0" w:color="auto"/>
      </w:divBdr>
      <w:divsChild>
        <w:div w:id="1695155659">
          <w:marLeft w:val="0"/>
          <w:marRight w:val="0"/>
          <w:marTop w:val="0"/>
          <w:marBottom w:val="0"/>
          <w:divBdr>
            <w:top w:val="none" w:sz="0" w:space="0" w:color="auto"/>
            <w:left w:val="none" w:sz="0" w:space="0" w:color="auto"/>
            <w:bottom w:val="none" w:sz="0" w:space="0" w:color="auto"/>
            <w:right w:val="none" w:sz="0" w:space="0" w:color="auto"/>
          </w:divBdr>
          <w:divsChild>
            <w:div w:id="1421293684">
              <w:marLeft w:val="0"/>
              <w:marRight w:val="0"/>
              <w:marTop w:val="0"/>
              <w:marBottom w:val="0"/>
              <w:divBdr>
                <w:top w:val="none" w:sz="0" w:space="0" w:color="auto"/>
                <w:left w:val="none" w:sz="0" w:space="0" w:color="auto"/>
                <w:bottom w:val="none" w:sz="0" w:space="0" w:color="auto"/>
                <w:right w:val="none" w:sz="0" w:space="0" w:color="auto"/>
              </w:divBdr>
            </w:div>
            <w:div w:id="1658417615">
              <w:marLeft w:val="0"/>
              <w:marRight w:val="0"/>
              <w:marTop w:val="0"/>
              <w:marBottom w:val="0"/>
              <w:divBdr>
                <w:top w:val="none" w:sz="0" w:space="0" w:color="auto"/>
                <w:left w:val="none" w:sz="0" w:space="0" w:color="auto"/>
                <w:bottom w:val="none" w:sz="0" w:space="0" w:color="auto"/>
                <w:right w:val="none" w:sz="0" w:space="0" w:color="auto"/>
              </w:divBdr>
              <w:divsChild>
                <w:div w:id="1487092612">
                  <w:marLeft w:val="0"/>
                  <w:marRight w:val="0"/>
                  <w:marTop w:val="0"/>
                  <w:marBottom w:val="0"/>
                  <w:divBdr>
                    <w:top w:val="none" w:sz="0" w:space="0" w:color="auto"/>
                    <w:left w:val="none" w:sz="0" w:space="0" w:color="auto"/>
                    <w:bottom w:val="none" w:sz="0" w:space="0" w:color="auto"/>
                    <w:right w:val="none" w:sz="0" w:space="0" w:color="auto"/>
                  </w:divBdr>
                  <w:divsChild>
                    <w:div w:id="16405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SSKK8Z_7.1/AIX/Admin_Guide/dyvl1mst_Additional_Link_Station_Parameters_for_SDLC.html" TargetMode="External"/><Relationship Id="rId13" Type="http://schemas.openxmlformats.org/officeDocument/2006/relationships/hyperlink" Target="https://www.ibm.com/docs/en/SSLTBW_2.2.0/pdf/f1a2b513.pdf" TargetMode="External"/><Relationship Id="rId3" Type="http://schemas.openxmlformats.org/officeDocument/2006/relationships/settings" Target="settings.xml"/><Relationship Id="rId7" Type="http://schemas.openxmlformats.org/officeDocument/2006/relationships/hyperlink" Target="https://www.ibm.com/docs/es/SSKK8Z_7.1/AIX/Admin_Guide/dyvl1mst_Additional_Link_Station_Parameters_for_SDLC.html" TargetMode="External"/><Relationship Id="rId12" Type="http://schemas.openxmlformats.org/officeDocument/2006/relationships/hyperlink" Target="https://www.ibm.com/docs/en/SSLTBW_2.2.0/pdf/f1a2b5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ocs/ssw_ibm_i_74/rzalu/rzalurjeprt.htm" TargetMode="External"/><Relationship Id="rId11" Type="http://schemas.openxmlformats.org/officeDocument/2006/relationships/hyperlink" Target="https://www.ibm.com/docs/es/SSKK8Z_7.1/AIX/Admin_Guide/dyvl1mst_Additional_Link_Station_Parameters_for_SDLC.html" TargetMode="External"/><Relationship Id="rId5" Type="http://schemas.openxmlformats.org/officeDocument/2006/relationships/hyperlink" Target="https://www.ibm.com/docs/ssw_ibm_i_74/rzalu/rzalurjeprt.htm" TargetMode="External"/><Relationship Id="rId15" Type="http://schemas.openxmlformats.org/officeDocument/2006/relationships/theme" Target="theme/theme1.xml"/><Relationship Id="rId10" Type="http://schemas.openxmlformats.org/officeDocument/2006/relationships/hyperlink" Target="https://www.ibm.com/docs/en/SSLTBW_2.2.0/pdf/f1a2b513.pdf" TargetMode="External"/><Relationship Id="rId4" Type="http://schemas.openxmlformats.org/officeDocument/2006/relationships/webSettings" Target="webSettings.xml"/><Relationship Id="rId9" Type="http://schemas.openxmlformats.org/officeDocument/2006/relationships/hyperlink" Target="https://www.ibm.com/docs/es/SSKK8Z_7.1/AIX/Admin_Guide/dyvl1mst_Additional_Link_Station_Parameters_for_SDLC.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2335</Words>
  <Characters>13312</Characters>
  <Application>Microsoft Office Word</Application>
  <DocSecurity>4</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Morency</dc:creator>
  <cp:keywords/>
  <dc:description/>
  <cp:lastModifiedBy>Ovil Alexandre</cp:lastModifiedBy>
  <cp:revision>2</cp:revision>
  <dcterms:created xsi:type="dcterms:W3CDTF">2025-05-20T18:07:00Z</dcterms:created>
  <dcterms:modified xsi:type="dcterms:W3CDTF">2025-05-20T18:07:00Z</dcterms:modified>
</cp:coreProperties>
</file>