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rStyle w:val="CharStyle3"/>
          <w:b/>
          <w:bCs/>
        </w:rPr>
        <w:t>Hospital Enrollments Data Dictionary</w:t>
      </w:r>
      <w:bookmarkEnd w:id="0"/>
    </w:p>
    <w:tbl>
      <w:tblPr>
        <w:tblOverlap w:val="never"/>
        <w:jc w:val="center"/>
        <w:tblLayout w:type="fixed"/>
      </w:tblPr>
      <w:tblGrid>
        <w:gridCol w:w="1872"/>
        <w:gridCol w:w="2251"/>
        <w:gridCol w:w="5122"/>
        <w:gridCol w:w="734"/>
        <w:gridCol w:w="821"/>
      </w:tblGrid>
      <w:tr>
        <w:trPr>
          <w:trHeight w:val="298" w:hRule="exact"/>
        </w:trPr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Term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Variable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Type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Length</w:t>
            </w:r>
          </w:p>
        </w:tc>
      </w:tr>
      <w:tr>
        <w:trPr>
          <w:trHeight w:val="15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Enrollment ID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ENROLLMENT ID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enrollment ID.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An enrollment ID is a unique 15-digit alphanumeric identifier that is assigned to each new provider enrollment application. All enrollment-level information (e.g. enrollment type, enrollment state, provider specialty and reassignment of benefits) is linked through the enrollment ID.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15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Enrollment State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ENROLLMENT STATE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enrollment state, see State Code Reference Table for description of values.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2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Provider Type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PROVIDER TYPE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Enrollment application and specialty type code, see Provider Type Code Reference Table for the full list of Part A provider types.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Provider Type Text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PROVIDER TYPE TEXT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Description for Provider Type Code.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200</w:t>
            </w:r>
          </w:p>
        </w:tc>
      </w:tr>
      <w:tr>
        <w:trPr>
          <w:trHeight w:val="15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NPI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NPI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National Provider Identifier (NPI).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An NPI is a unique 10-digit numeric identifier that all providers must obtain before enrolling in Medicare. It is assigned to health care providers upon application through the National Plan and Provider Enumeration System (NPPES).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10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Multiple NPI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MULTIPLE NPI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whether the hospital has more than 1 NPI (Y/N). If yes, additional NPIs are displayed in the Hospital Additional NPIs file.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CCN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CCN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CMS Certification Number (CCN), formerly called an OSCAR Number.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15</w:t>
            </w:r>
          </w:p>
        </w:tc>
      </w:tr>
      <w:tr>
        <w:trPr>
          <w:trHeight w:val="194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Associate ID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ASSOCIATE ID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PECOS Associate Control (PAC) ID.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PAC ID is a unique 10-digit numeric identifier that is assigned to each individual or organizational provider in PECOS. All entity-level information (e.g. tax identification numbers and provider names) is linked through the PAC ID. A PAC ID may be associated with multiple enrollment IDs if the provider is enrolled multiple times under different circumstances.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10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Organization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ORGANIZATION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legal business name.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70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Doing-Business-As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DOING BUSINESS AS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doing-business-as name.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70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Incorporation Date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INCORPORATION DATE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Date on which the business is incorporated.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8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Incorporation State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INCORPORATION STATE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State in which the business is incorporated, see State Code Reference Table for description of values.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2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Organization Type Structure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ORGANIZATION TYPE STRUCTURE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Hospital’s organization structure type.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60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Organization Other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Type Text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ORGANIZATION OTHER TYPE TEXT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Description of the organization structure if Organization Type Structure is “OTHER”.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60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Proprietary/Non- Profit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PROPRIETARY_NONPROFIT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“P” if the business is registered as proprietor with the IRS;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"N" if registered as non-profit.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Address Line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ADDRESS LINE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Address line 1 of the hospital’s practice location address.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55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Address Line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ADDRESS LINE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Address line 2 of the hospital’s practice location address.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55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City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CITY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City of the hospital’s practice location address.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30</w:t>
            </w:r>
          </w:p>
        </w:tc>
      </w:tr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State of the hospital’s practice location address, see State Code Reference Table for description of values.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2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Zip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ZIP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Zip code of the hospital’s practice location address.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15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Practice Location 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PRACTICE LOCATION TYPE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Type of practice location.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32</w:t>
            </w:r>
          </w:p>
        </w:tc>
      </w:tr>
      <w:tr>
        <w:trPr>
          <w:trHeight w:val="50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Location Other Type Text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LOCATION OTHER TYPE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TEXT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Other type of practice location found in the CMS -855 form.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60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1872"/>
        <w:gridCol w:w="2251"/>
        <w:gridCol w:w="5122"/>
        <w:gridCol w:w="734"/>
        <w:gridCol w:w="821"/>
      </w:tblGrid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Term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Variable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Type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Length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General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GENERAL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general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Acute Care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ACUTE CARE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acute care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Alcohol/Drug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ALCOHOL DRUG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alcohol/drug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Children’s Hospital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CHILDRENS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children’s hospital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Long</w:t>
              <w:softHyphen/>
              <w:t>Term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LONG-TERM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long - term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Psychiatric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-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PSYCHIATRIC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psychiatric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Rehabilitation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-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REHABILITATION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rehabilitation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Short</w:t>
              <w:softHyphen/>
              <w:t>Term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SHORT-TERM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short</w:t>
              <w:softHyphen/>
              <w:t>term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Swing</w:t>
              <w:softHyphen/>
              <w:t>Bed Approved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SWING-BED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APPROVED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swing - bed approved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Psychiatric Unit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PSYCHIATRIC UNIT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psychiatric unit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Rehabilitation Unit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REHABILITATION UNIT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rehabilitation unit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Specialty Hospital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SPECIALTY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HOSPITAL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specialty hospital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Other Flag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OTHER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 flag that indicates if the hospital’s subgroup/unit is not listed on the CMS form (Y/N; blank if not reported).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1</w:t>
            </w:r>
          </w:p>
        </w:tc>
      </w:tr>
      <w:tr>
        <w:trPr>
          <w:trHeight w:val="50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Subgroup – Other Text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Style w:val="CharStyle5"/>
                <w:rFonts w:ascii="Liberation Serif" w:eastAsia="Liberation Serif" w:hAnsi="Liberation Serif" w:cs="Liberation Serif"/>
                <w:sz w:val="15"/>
                <w:szCs w:val="15"/>
              </w:rPr>
              <w:t>SUBGROUP – OTHER TEXT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Other type of hospital subgroup/unit that is not listed on the CMS form.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CHAR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60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2240" w:h="15840"/>
          <w:pgMar w:top="710" w:right="720" w:bottom="505" w:left="720" w:header="282" w:footer="77" w:gutter="0"/>
          <w:pgNumType w:start="1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1166"/>
        <w:gridCol w:w="2443"/>
      </w:tblGrid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Code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Description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Alaska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Alabama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Arkansas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American Samoa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AZ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Arizona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California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Colorado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Connecticut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District of Columbia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Delaware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FL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Florida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GA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Georgia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GU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Guam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Hawaii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Iowa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Idaho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Illinois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Indiana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KS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Kansas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KY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Kentucky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LA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Louisiana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Massachusetts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Maryland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Maine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Michigan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Minnesota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Missouri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Mariana Islands, Northern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Mississippi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Montana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North Carolina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North Dakota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Nebraska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NH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New Hampshire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NJ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New Jersey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New Mexico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NV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Nevada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New York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OH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Ohio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Oklahoma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Oregon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Pennsylvania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Puerto Rico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PW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Palau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RI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Rhode Island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South Carolina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South Dakota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TN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Tennessee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TX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Texas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UT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Utah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VA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Virginia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VI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Virgin Islands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VT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Vermont</w:t>
            </w:r>
          </w:p>
        </w:tc>
      </w:tr>
    </w:tbl>
    <w:p>
      <w:pPr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2240" w:h="15840"/>
          <w:pgMar w:top="1152" w:right="7910" w:bottom="523" w:left="720" w:header="0" w:footer="95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1166"/>
        <w:gridCol w:w="2443"/>
      </w:tblGrid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Code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Description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Washington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Wisconsin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WV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West Virginia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WY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Wyoming</w:t>
            </w:r>
          </w:p>
        </w:tc>
      </w:tr>
    </w:tbl>
    <w:p>
      <w:pPr>
        <w:sectPr>
          <w:head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720" w:right="7910" w:bottom="720" w:left="720" w:header="292" w:footer="292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rStyle w:val="CharStyle3"/>
          <w:b/>
          <w:bCs/>
        </w:rPr>
        <w:t>Provider Type Code Reference Table</w:t>
      </w:r>
      <w:bookmarkEnd w:id="2"/>
    </w:p>
    <w:tbl>
      <w:tblPr>
        <w:tblOverlap w:val="never"/>
        <w:jc w:val="center"/>
        <w:tblLayout w:type="fixed"/>
      </w:tblPr>
      <w:tblGrid>
        <w:gridCol w:w="1075"/>
        <w:gridCol w:w="9725"/>
      </w:tblGrid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Code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EEAF6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36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b/>
                <w:bCs/>
                <w:sz w:val="17"/>
                <w:szCs w:val="17"/>
              </w:rPr>
              <w:t>Description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RELIGIOUS NON-MEDICAL HEALTH CARE INSTITUTION (RNHCI)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COMMUNITY MENTAL HEALTH CENTER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COMPREHENSIVE OUTPATIENT REHABILITATION FACILITY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END-STAGE RENAL DISEASE FACILITY (ESRD)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FEDERALLY QUALIFIED HEALTH CENTER (FQHC)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HISTOCOMPATIBILITY LABORATORY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HOME HEALTH AGENCY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HOSPICE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00-09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HOSPITAL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INDIAN HEALTH SERVICES FACILITY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00-13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ORGAN PROCUREMENT ORGANIZATION (OPO)</w:t>
            </w:r>
          </w:p>
        </w:tc>
      </w:tr>
      <w:tr>
        <w:trPr>
          <w:trHeight w:val="46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OUTPATIENT PHYSICAL THERAPY/OCCUPATIONAL THERAPY/SPEECH PATHOLOGY SERVICES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00-17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RURAL HEALTH CLINIC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SKILLED NURSING FACILITY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00-19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OTHER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00-85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5"/>
                <w:sz w:val="17"/>
                <w:szCs w:val="17"/>
              </w:rPr>
              <w:t>PART A PROVIDER - CRITICAL ACCESS HOSPITAL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710" w:right="720" w:bottom="710" w:left="720" w:header="282" w:footer="282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463550</wp:posOffset>
              </wp:positionH>
              <wp:positionV relativeFrom="page">
                <wp:posOffset>475615</wp:posOffset>
              </wp:positionV>
              <wp:extent cx="1856105" cy="10668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610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CharStyle10"/>
                              <w:b/>
                              <w:bCs/>
                            </w:rPr>
                            <w:t>State Code Reference Table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.5pt;margin-top:37.450000000000003pt;width:146.15000000000001pt;height:8.4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Style w:val="CharStyle10"/>
                        <w:b/>
                        <w:bCs/>
                      </w:rPr>
                      <w:t>State Code Reference 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Other|1_"/>
    <w:basedOn w:val="DefaultParagraphFont"/>
    <w:link w:val="Style4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Header or footer|1_"/>
    <w:basedOn w:val="DefaultParagraphFont"/>
    <w:link w:val="Style9"/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180"/>
      <w:outlineLvl w:val="0"/>
    </w:pPr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Other|1"/>
    <w:basedOn w:val="Normal"/>
    <w:link w:val="CharStyle5"/>
    <w:pPr>
      <w:widowControl w:val="0"/>
      <w:shd w:val="clear" w:color="auto" w:fill="auto"/>
    </w:pPr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Header or footer|1"/>
    <w:basedOn w:val="Normal"/>
    <w:link w:val="CharStyle10"/>
    <w:pPr>
      <w:widowControl w:val="0"/>
      <w:shd w:val="clear" w:color="auto" w:fill="auto"/>
    </w:pPr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Juho Ma</dc:creator>
  <cp:keywords/>
</cp:coreProperties>
</file>