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Microsoft YaHei"/>
          <w:b/>
          <w:color w:val="0B2545"/>
          <w:sz w:val="48"/>
        </w:rPr>
        <w:t>多微信小程序对接开发报价方案</w:t>
      </w:r>
    </w:p>
    <w:p>
      <w:pPr>
        <w:pStyle w:val="Subtitle"/>
      </w:pPr>
      <w:r>
        <w:rPr>
          <w:rFonts w:ascii="Calibri" w:hAnsi="Calibri" w:eastAsia="Microsoft YaHei"/>
          <w:color w:val="666666"/>
          <w:sz w:val="21"/>
        </w:rPr>
        <w:t>客户需求报价文件｜日期：2026-05-19｜乙方方案建议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c>
          <w:tcPr>
            <w:tcW w:type="dxa" w:w="9360"/>
            <w:shd w:fill="EAF4E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方案摘要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222222"/>
                <w:sz w:val="21"/>
              </w:rPr>
              <w:t>本文件提供两种可选实施路径：方案一基于现有 PACK 厂配置入口，报价 6,000 元，周期 2 周；方案二新增 OEM 客户管理和电池生命周期适配，报价 12,000 元，周期 3 到 4 周。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客户希望在同一租户下支持对接多个微信小程序，各小程序的主体功能与现有移动端微信小程序保持一致，仅对以下内容做配置化和差异化处理：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移动端首页顶部 Banner 图片支持后台配置。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微信小程序端（PACK 厂或 OEM）登录/注册隐藏手机号和邮箱注册入口，仅允许微信用户体系登录注册。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微信小程序“我的”页面中的“关于我们”、隐私协议、用户政策支持按小程序单独配置。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基于当前系统现状，乙方提供两种开发方案供客户选择。</w:t>
      </w:r>
    </w:p>
    <w:p>
      <w:pPr>
        <w:pStyle w:val="Heading1"/>
      </w:pPr>
      <w:r>
        <w:t>二、方案一：基于 PACK 厂的小程序配置方案</w:t>
      </w:r>
    </w:p>
    <w:p>
      <w:pPr>
        <w:pStyle w:val="Heading2"/>
      </w:pPr>
      <w:r>
        <w:t>2.1 方案概述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该方案以现有机构用户中的 PACK 厂层级为配置入口，不新增 OEM 客户管理模块，也不调整现有电池生命周期层级。后台仅在 PACK 厂信息或相关管理页面中增加“微信小程序配置”，用于维护该 PACK 厂对应的小程序接入信息、首页 Banner、关于我们、隐私协议、用户政策等内容。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该方案开发量较小，适合客户当前仅需要快速支持多个 PACK 厂小程序差异化展示和微信登录的场景。</w:t>
      </w:r>
    </w:p>
    <w:p>
      <w:pPr>
        <w:pStyle w:val="Heading2"/>
      </w:pPr>
      <w:r>
        <w:t>2.2 主要建设内容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650"/>
        <w:gridCol w:w="1580"/>
        <w:gridCol w:w="5650"/>
        <w:gridCol w:w="1480"/>
      </w:tblGrid>
      <w:tr>
        <w:tc>
          <w:tcPr>
            <w:tcW w:type="dxa" w:w="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15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工作内容</w:t>
            </w:r>
          </w:p>
        </w:tc>
        <w:tc>
          <w:tcPr>
            <w:tcW w:type="dxa" w:w="14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金额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后端小程序配置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新增 PACK 厂维度的小程序配置数据结构、配置保存/查询接口，支持 AppID、AppSecret 等基础接入信息维护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1,200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后台管理页面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在现有 PACK 厂管理或机构管理入口中增加微信小程序配置表单，支持配置查看、编辑、启停等基础操作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1,000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首页 Banner 配置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增加小程序首页顶部 Banner 配置能力，移动端进入小程序后按对应配置展示；未配置时保留现有默认图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微信登录注册调整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微信小程序端隐藏手机号、邮箱注册入口，仅保留微信用户体系登录/注册流程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关于我们与协议配置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支持按 PACK 厂小程序单独配置“关于我们”“隐私协议”“用户政策”，移动端按当前小程序读取展示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1,000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联调、测试与文档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完成后台、后端、移动端联调，覆盖主要登录、配置读取、内容展示路径，并整理交付说明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1,000 元</w:t>
            </w:r>
          </w:p>
        </w:tc>
      </w:tr>
      <w:tr>
        <w:tc>
          <w:tcPr>
            <w:tcW w:type="dxa" w:w="65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158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合计</w:t>
            </w:r>
          </w:p>
        </w:tc>
        <w:tc>
          <w:tcPr>
            <w:tcW w:type="dxa" w:w="565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148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6,000 元</w:t>
            </w:r>
          </w:p>
        </w:tc>
      </w:tr>
    </w:tbl>
    <w:p>
      <w:pPr>
        <w:spacing w:after="160" w:before="40"/>
      </w:pPr>
    </w:p>
    <w:p>
      <w:pPr>
        <w:pStyle w:val="Heading2"/>
      </w:pPr>
      <w:r>
        <w:t>2.3 交付周期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预计开发周期：2 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1100"/>
        <w:gridCol w:w="2450"/>
        <w:gridCol w:w="5810"/>
      </w:tblGrid>
      <w:t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4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58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交付内容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需求确认、数据结构与接口开发、后台配置页面开发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完成后端配置能力和 WEB 管理入口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2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移动端适配、登录注册调整、内容页面联调、测试修复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完成小程序端配置读取和整体交付测试</w:t>
            </w:r>
          </w:p>
        </w:tc>
      </w:tr>
    </w:tbl>
    <w:p>
      <w:pPr>
        <w:spacing w:after="160" w:before="40"/>
      </w:pPr>
    </w:p>
    <w:p>
      <w:pPr>
        <w:pStyle w:val="Heading2"/>
      </w:pPr>
      <w:r>
        <w:t>2.4 适用场景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当前客户主要以 PACK 厂为小程序运营主体。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不需要新增 OEM 客户层级。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不需要调整电池出厂、流转、生命周期管理链路。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希望以较低成本、较短周期完成多小程序接入。</w:t>
      </w:r>
    </w:p>
    <w:p>
      <w:pPr>
        <w:pStyle w:val="Heading2"/>
      </w:pPr>
      <w:r>
        <w:t>2.5 方案边界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本方案不包含以下内容：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不新增 OEM 客户管理模块。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不新增 OEM 类型的 WEB 端账号、菜单、权限、数据范围。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不调整电池生命周期中的出厂对象和流转层级。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不处理 OEM 与 PACK 厂之间的上下级关系维护。</w:t>
      </w:r>
    </w:p>
    <w:p>
      <w:pPr>
        <w:pStyle w:val="Heading1"/>
      </w:pPr>
      <w:r>
        <w:t>三、方案二：新增 OEM 客户管理与小程序配置方案</w:t>
      </w:r>
    </w:p>
    <w:p>
      <w:pPr>
        <w:pStyle w:val="Heading2"/>
      </w:pPr>
      <w:r>
        <w:t>3.1 方案概述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该方案在后台管理的 BMS 管理模块下新增“OEM 客户管理”，完整支持 OEM 客户信息的新增、编辑、删除、查询，并为每个 OEM 客户配置独立的微信小程序接入信息、首页 Banner、关于我们、隐私协议、用户政策等内容。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同时，该方案会在现有总厂家与 PACK 厂之间引入 OEM 客户层级，电池生命周期管理需要支持“出厂到 OEM 客户”这一操作，WEB 端管理权限也需要新增 OEM 客户类型及对应的数据范围控制。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该方案开发量较大，但系统结构更完整，适合客户后续需要按 OEM 客户进行独立运营、授权、数据隔离和小程序管理的场景。</w:t>
      </w:r>
    </w:p>
    <w:p>
      <w:pPr>
        <w:pStyle w:val="Heading2"/>
      </w:pPr>
      <w:r>
        <w:t>3.2 主要建设内容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650"/>
        <w:gridCol w:w="1580"/>
        <w:gridCol w:w="5650"/>
        <w:gridCol w:w="1480"/>
      </w:tblGrid>
      <w:tr>
        <w:tc>
          <w:tcPr>
            <w:tcW w:type="dxa" w:w="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序号</w:t>
            </w:r>
          </w:p>
        </w:tc>
        <w:tc>
          <w:tcPr>
            <w:tcW w:type="dxa" w:w="15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56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工作内容</w:t>
            </w:r>
          </w:p>
        </w:tc>
        <w:tc>
          <w:tcPr>
            <w:tcW w:type="dxa" w:w="14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金额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OEM 客户数据模型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新增 OEM 客户基础数据结构、数据库迁移、组织层级关系设计，支持总厂家、OEM、PACK 厂之间的关系表达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1,600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OEM 客户管理页面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在 WEB 后台 BMS 管理下新增 OEM 客户管理模块，支持 OEM 客户新增、编辑、删除、查询、详情查看等功能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1,800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OEM 小程序配置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支持 OEM 维度配置微信小程序接入信息，包括 AppID、AppSecret、启停状态、关联租户/客户等信息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1,200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首页 Banner 配置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支持 OEM 小程序首页 Banner 独立配置，移动端按当前小程序/OEM 配置展示，未配置时保留默认兜底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微信登录注册调整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微信小程序端按 OEM 小程序进入后，隐藏手机号和邮箱注册入口，仅允许微信用户体系登录/注册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关于我们与协议配置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支持 OEM 小程序独立配置“关于我们”“隐私协议”“用户政策”，并在移动端按当前小程序展示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1,000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电池生命周期调整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电池出厂流程新增“出厂到 OEM 客户”操作，调整电池列表、详情、操作记录及相关状态流转展示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1,600 元</w:t>
            </w:r>
          </w:p>
        </w:tc>
      </w:tr>
      <w:tr>
        <w:tc>
          <w:tcPr>
            <w:tcW w:type="dxa" w:w="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WEB 权限与数据范围</w:t>
            </w:r>
          </w:p>
        </w:tc>
        <w:tc>
          <w:tcPr>
            <w:tcW w:type="dxa" w:w="565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新增 OEM 客户类型相关菜单、按钮、接口权限和数据范围控制，确保 OEM 账号仅访问授权数据</w:t>
            </w:r>
          </w:p>
        </w:tc>
        <w:tc>
          <w:tcPr>
            <w:tcW w:type="dxa" w:w="14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1,300 元</w:t>
            </w:r>
          </w:p>
        </w:tc>
      </w:tr>
      <w:tr>
        <w:tc>
          <w:tcPr>
            <w:tcW w:type="dxa" w:w="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联调、测试与文档</w:t>
            </w:r>
          </w:p>
        </w:tc>
        <w:tc>
          <w:tcPr>
            <w:tcW w:type="dxa" w:w="56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覆盖 OEM 管理、小程序配置、微信登录、协议展示、电池出厂到 OEM、权限隔离等关键路径测试，并整理交付说明</w:t>
            </w:r>
          </w:p>
        </w:tc>
        <w:tc>
          <w:tcPr>
            <w:tcW w:type="dxa" w:w="14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1,700 元</w:t>
            </w:r>
          </w:p>
        </w:tc>
      </w:tr>
      <w:tr>
        <w:tc>
          <w:tcPr>
            <w:tcW w:type="dxa" w:w="65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158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合计</w:t>
            </w:r>
          </w:p>
        </w:tc>
        <w:tc>
          <w:tcPr>
            <w:tcW w:type="dxa" w:w="565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</w:r>
          </w:p>
        </w:tc>
        <w:tc>
          <w:tcPr>
            <w:tcW w:type="dxa" w:w="1480"/>
            <w:shd w:fill="E8F1FA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12,000 元</w:t>
            </w:r>
          </w:p>
        </w:tc>
      </w:tr>
    </w:tbl>
    <w:p>
      <w:pPr>
        <w:spacing w:after="160" w:before="40"/>
      </w:pPr>
    </w:p>
    <w:p>
      <w:pPr>
        <w:pStyle w:val="Heading2"/>
      </w:pPr>
      <w:r>
        <w:t>3.3 交付周期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预计开发周期：3 到 4 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1100"/>
        <w:gridCol w:w="2450"/>
        <w:gridCol w:w="5810"/>
      </w:tblGrid>
      <w:tr>
        <w:tc>
          <w:tcPr>
            <w:tcW w:type="dxa" w:w="11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45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581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交付内容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1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需求确认、OEM 数据结构设计、后端基础接口开发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 OEM 客户模型、基础接口和数据库迁移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2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WEB 管理页面、OEM 小程序配置、内容配置开发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完成后台 OEM 管理和小程序配置能力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3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电池生命周期、权限数据范围、移动端适配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完成出厂到 OEM、权限隔离、小程序端展示和登录调整</w:t>
            </w:r>
          </w:p>
        </w:tc>
      </w:tr>
      <w:tr>
        <w:tc>
          <w:tcPr>
            <w:tcW w:type="dxa" w:w="11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第 4 周</w:t>
            </w:r>
          </w:p>
        </w:tc>
        <w:tc>
          <w:tcPr>
            <w:tcW w:type="dxa" w:w="245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联调测试、问题修复、验收支持</w:t>
            </w:r>
          </w:p>
        </w:tc>
        <w:tc>
          <w:tcPr>
            <w:tcW w:type="dxa" w:w="581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完成整体回归、交付文档和验收支持</w:t>
            </w:r>
          </w:p>
        </w:tc>
      </w:tr>
    </w:tbl>
    <w:p>
      <w:pPr>
        <w:spacing w:after="160" w:before="40"/>
      </w:pPr>
    </w:p>
    <w:p>
      <w:pPr>
        <w:pStyle w:val="Heading2"/>
      </w:pPr>
      <w:r>
        <w:t>3.4 适用场景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客户需要把 OEM 客户作为独立管理对象。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后续需要按 OEM 客户独立运营微信小程序。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电池业务链路需要体现“总厂家 -&gt; OEM 客户 -&gt; PACK 厂”的层级关系。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WEB 后台需要支持 OEM 客户类型的权限、菜单和数据范围。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客户希望为后续 OEM 业务扩展预留完整系统能力。</w:t>
      </w:r>
    </w:p>
    <w:p>
      <w:pPr>
        <w:pStyle w:val="Heading2"/>
      </w:pPr>
      <w:r>
        <w:t>3.5 方案边界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本方案包含 OEM 客户管理、小程序配置、电池出厂到 OEM、WEB 权限适配等核心能力，但不包含以下内容：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不包含微信开放平台主体认证、微信小程序注册、微信支付等第三方平台代办服务。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不包含客户侧小程序代码审核被微信平台驳回后的非系统原因整改。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不包含历史存量电池复杂归属数据的大规模人工清洗；如需批量迁移历史归属，可另行评估。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不包含除“关于我们、隐私协议、用户政策、首页 Banner”之外的更多页面内容运营系统。</w:t>
      </w:r>
    </w:p>
    <w:p>
      <w:pPr>
        <w:pStyle w:val="Heading1"/>
      </w:pPr>
      <w:r>
        <w:t>四、两种方案对比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1"/>
          <w:left w:val="single" w:sz="6" w:space="0" w:color="BFC7D1"/>
          <w:bottom w:val="single" w:sz="6" w:space="0" w:color="BFC7D1"/>
          <w:right w:val="single" w:sz="6" w:space="0" w:color="BFC7D1"/>
          <w:insideH w:val="single" w:sz="6" w:space="0" w:color="BFC7D1"/>
          <w:insideV w:val="single" w:sz="6" w:space="0" w:color="BFC7D1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对比项</w:t>
            </w:r>
          </w:p>
        </w:tc>
        <w:tc>
          <w:tcPr>
            <w:tcW w:type="dxa" w:w="35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方案一：PACK 厂配置</w:t>
            </w:r>
          </w:p>
        </w:tc>
        <w:tc>
          <w:tcPr>
            <w:tcW w:type="dxa" w:w="3580"/>
            <w:shd w:fill="F2F4F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方案二：OEM 客户管理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报价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6,000 元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12,000 元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周期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 周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 到 4 周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改动范围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小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中到大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后台新增模块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PACK 厂小程序配置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OEM 客户管理 + OEM 小程序配置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是否新增组织层级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否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是，新增 OEM 客户层级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是否调整电池生命周期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否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是，支持出厂到 OEM 客户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是否新增 WEB 权限类型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少量配置权限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新增 OEM 客户类型权限和数据范围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后续扩展能力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适合短期快速接入</w:t>
            </w:r>
          </w:p>
        </w:tc>
        <w:tc>
          <w:tcPr>
            <w:tcW w:type="dxa" w:w="3580"/>
            <w:shd w:fill="FAFBFC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适合长期 OEM 独立运营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主要风险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后续如再引入 OEM，可能需要二次改造</w:t>
            </w:r>
          </w:p>
        </w:tc>
        <w:tc>
          <w:tcPr>
            <w:tcW w:type="dxa" w:w="3580"/>
            <w:shd w:fill="FFFFFF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开发范围更大，需更充分联调和验收</w:t>
            </w:r>
          </w:p>
        </w:tc>
      </w:tr>
    </w:tbl>
    <w:p>
      <w:pPr>
        <w:spacing w:after="160" w:before="40"/>
      </w:pPr>
    </w:p>
    <w:p>
      <w:pPr>
        <w:pStyle w:val="Heading1"/>
      </w:pPr>
      <w:r>
        <w:t>五、乙方建议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如果客户当前目标是快速支持多个 PACK 厂小程序上线，并且短期内不需要把 OEM 客户纳入完整业务链路，建议选择方案一，成本低、周期短、对现有系统影响较小。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22222"/>
          <w:sz w:val="21"/>
        </w:rPr>
        <w:t>如果客户后续明确需要发展 OEM 客户体系，并希望系统层面完整支持 OEM 客户管理、OEM 小程序配置、电池出厂到 OEM、OEM 数据权限隔离，则建议选择方案二。该方案初期投入更高，但后续扩展能力更完整，能减少未来重复改造。</w:t>
      </w:r>
    </w:p>
    <w:p>
      <w:pPr>
        <w:pStyle w:val="Heading1"/>
      </w:pPr>
      <w:r>
        <w:t>六、报价说明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以上报价为软件开发服务费用，币种为人民币。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是否含税、付款节点、验收方式以双方最终合同或补充协议为准。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报价基于当前需求描述和现有系统能力评估，如客户新增需求或变更业务范围，双方另行确认工作量和费用。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微信小程序账号申请、认证、备案、平台审核、第三方平台费用不包含在本次开发报价中。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 w:eastAsia="Microsoft YaHei"/>
          <w:color w:val="222222"/>
          <w:sz w:val="21"/>
        </w:rPr>
        <w:t>乙方交付内容包括相关后端接口、WEB 后台配置、移动端微信小程序适配、基础测试和交付说明。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多微信小程序对接开发报价方案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